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2CB0" w14:textId="384E6AB5" w:rsidR="005442FB" w:rsidRDefault="00CC44DC" w:rsidP="00DC6F06">
      <w:pPr>
        <w:shd w:val="clear" w:color="auto" w:fill="BFBFBF" w:themeFill="background1" w:themeFillShade="BF"/>
        <w:jc w:val="center"/>
        <w:rPr>
          <w:b/>
          <w:sz w:val="44"/>
          <w:szCs w:val="44"/>
        </w:rPr>
      </w:pPr>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Certificate and Leaving Certificate Applied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We have asked schools to provide assistance to students who do not have either their Examination Number or their Personal Public Services numbe</w:t>
      </w:r>
      <w:r w:rsidR="008F13D4">
        <w:rPr>
          <w:rFonts w:eastAsia="Times New Roman" w:cs="Helvetica"/>
          <w:color w:val="000000" w:themeColor="text1"/>
          <w:lang w:val="en" w:eastAsia="en-GB"/>
        </w:rPr>
        <w:t xml:space="preserve">r, both of which are </w:t>
      </w:r>
      <w:proofErr w:type="gramStart"/>
      <w:r w:rsidR="008F13D4">
        <w:rPr>
          <w:rFonts w:eastAsia="Times New Roman" w:cs="Helvetica"/>
          <w:color w:val="000000" w:themeColor="text1"/>
          <w:lang w:val="en" w:eastAsia="en-GB"/>
        </w:rPr>
        <w:t>need</w:t>
      </w:r>
      <w:proofErr w:type="gramEnd"/>
      <w:r w:rsidR="008F13D4">
        <w:rPr>
          <w:rFonts w:eastAsia="Times New Roman" w:cs="Helvetica"/>
          <w:color w:val="000000" w:themeColor="text1"/>
          <w:lang w:val="en" w:eastAsia="en-GB"/>
        </w:rPr>
        <w:t xml:space="preserve">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0" w:name="_Hlk41230274"/>
      <w:r w:rsidRPr="00277314">
        <w:rPr>
          <w:rFonts w:asciiTheme="minorHAnsi" w:hAnsiTheme="minorHAnsi"/>
          <w:color w:val="333333"/>
          <w:sz w:val="22"/>
          <w:szCs w:val="22"/>
        </w:rPr>
        <w:t>you can contact the helpdesk at 1800-111135 or 1800-111136</w:t>
      </w:r>
      <w:bookmarkEnd w:id="0"/>
      <w:r w:rsidRPr="00277314">
        <w:rPr>
          <w:rFonts w:asciiTheme="minorHAnsi" w:hAnsiTheme="minorHAnsi"/>
          <w:color w:val="333333"/>
          <w:sz w:val="22"/>
          <w:szCs w:val="22"/>
        </w:rPr>
        <w:t xml:space="preserve">.   </w:t>
      </w:r>
      <w:bookmarkStart w:id="1" w:name="_Hlk41229727"/>
      <w:r w:rsidRPr="00277314">
        <w:rPr>
          <w:rFonts w:asciiTheme="minorHAnsi" w:hAnsiTheme="minorHAnsi"/>
          <w:color w:val="333333"/>
          <w:sz w:val="22"/>
          <w:szCs w:val="22"/>
        </w:rPr>
        <w:t xml:space="preserve">Please note that due to COVID19 restrictions the helpdesk phonelines will ONLY be available between 9.00 a.m. and 5 p.m. each day.  Outside of these hours you can email </w:t>
      </w:r>
      <w:hyperlink r:id="rId8"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1"/>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2" w:name="_Hlk41229604"/>
      <w:r w:rsidRPr="00864986">
        <w:t xml:space="preserve">an email address </w:t>
      </w:r>
      <w:r w:rsidR="00001126" w:rsidRPr="00864986">
        <w:t>to which you have regular access over the coming months</w:t>
      </w:r>
    </w:p>
    <w:bookmarkEnd w:id="2"/>
    <w:p w14:paraId="14578B53" w14:textId="485D8FF6" w:rsidR="001669DA" w:rsidRDefault="00001126" w:rsidP="00001126">
      <w:pPr>
        <w:pStyle w:val="ListParagraph"/>
        <w:numPr>
          <w:ilvl w:val="1"/>
          <w:numId w:val="7"/>
        </w:numPr>
      </w:pPr>
      <w:r>
        <w:t xml:space="preserve">your </w:t>
      </w:r>
      <w:r w:rsidR="001669DA" w:rsidRPr="00864986">
        <w:t>mobile phone number</w:t>
      </w:r>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eastAsia="en-GB"/>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9" w:history="1">
        <w:r w:rsidR="00CC44DC" w:rsidRPr="008F13D4">
          <w:rPr>
            <w:rStyle w:val="Hyperlink"/>
          </w:rPr>
          <w:t>www.gov.ie/leavingcertificate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3" w:name="_Hlk41208363"/>
      <w:r w:rsidR="00573001" w:rsidRPr="00864986">
        <w:t xml:space="preserve">Registration </w:t>
      </w:r>
      <w:r w:rsidR="007A2EED" w:rsidRPr="00864986">
        <w:t xml:space="preserve">Step 1 </w:t>
      </w:r>
      <w:bookmarkEnd w:id="3"/>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w:t>
      </w:r>
      <w:proofErr w:type="gramStart"/>
      <w:r w:rsidRPr="00864986">
        <w:t xml:space="preserve">-  </w:t>
      </w:r>
      <w:r w:rsidR="00573001" w:rsidRPr="00864986">
        <w:t>On</w:t>
      </w:r>
      <w:proofErr w:type="gramEnd"/>
      <w:r w:rsidR="00573001" w:rsidRPr="00864986">
        <w:t xml:space="preserve">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Registration Step 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 xml:space="preserve">Create your </w:t>
      </w:r>
      <w:proofErr w:type="gramStart"/>
      <w:r w:rsidRPr="00864986">
        <w:rPr>
          <w:b/>
        </w:rPr>
        <w:t>Account</w:t>
      </w:r>
      <w:r w:rsidRPr="00864986">
        <w:t xml:space="preserve">  -</w:t>
      </w:r>
      <w:proofErr w:type="gramEnd"/>
      <w:r w:rsidRPr="00864986">
        <w:t xml:space="preserve"> </w:t>
      </w:r>
      <w:r w:rsidR="007A2EED" w:rsidRPr="00864986">
        <w:t>On the Registration Step 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 xml:space="preserve">N.B. You must click this link to activate your account.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account details securely (Exam Number and the </w:t>
      </w:r>
      <w:r w:rsidR="00B3709F" w:rsidRPr="008F13D4">
        <w:t>password you created</w:t>
      </w:r>
      <w:r w:rsidR="00B3709F" w:rsidRPr="008F13D4">
        <w:rPr>
          <w:rFonts w:cs="Arial"/>
          <w:color w:val="000000" w:themeColor="text1"/>
          <w:lang w:val="en"/>
        </w:rPr>
        <w:t xml:space="preserve">) so you can access the portal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lastRenderedPageBreak/>
        <w:t xml:space="preserve">How to 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you confirm your levels now so that your school can complete their task of providing an estimated percentage mark and rank order for 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0" w:history="1">
        <w:r w:rsidR="00001126" w:rsidRPr="00001126">
          <w:rPr>
            <w:rStyle w:val="Hyperlink"/>
            <w:rFonts w:ascii="&amp;quot" w:hAnsi="&amp;quot"/>
            <w:sz w:val="21"/>
            <w:szCs w:val="21"/>
          </w:rPr>
          <w:t>lcsupport2020@education.gov.ie</w:t>
        </w:r>
      </w:hyperlink>
      <w:r w:rsidR="00001126">
        <w:t xml:space="preserve">.   </w:t>
      </w:r>
      <w:proofErr w:type="gramStart"/>
      <w:r w:rsidR="00001126">
        <w:t>NOTE:-</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will have been provided with this </w:t>
      </w:r>
      <w:r w:rsidR="00A64087" w:rsidRPr="00864986">
        <w:t>6</w:t>
      </w:r>
      <w:r w:rsidR="00A64087">
        <w:t>-digit</w:t>
      </w:r>
      <w:r w:rsidRPr="00864986">
        <w:t xml:space="preserve"> number earlier in the year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are attending a school or other centre of education (including Further Education and Training Centres or a private college) then you should contact them for assistance.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are unable to issue Personal Identification Numbers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w:t>
      </w:r>
      <w:proofErr w:type="gramStart"/>
      <w:r w:rsidRPr="00864986">
        <w:t>making contact with</w:t>
      </w:r>
      <w:proofErr w:type="gramEnd"/>
      <w:r w:rsidRPr="00864986">
        <w:t xml:space="preserve">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PPSN?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lastRenderedPageBreak/>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I do not have a PPS number, or I believe that I did not have one at the time I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1"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2"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3"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t xml:space="preserve">What is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Full details of the Department's data protection policy is also available at </w:t>
      </w:r>
      <w:hyperlink r:id="rId14" w:history="1">
        <w:r w:rsidRPr="009F1ACF">
          <w:rPr>
            <w:rStyle w:val="Hyperlink"/>
            <w:rFonts w:ascii="Times New Roman" w:hAnsi="Times New Roman"/>
            <w:bCs/>
            <w:color w:val="0070C0"/>
            <w:lang w:val="en-US"/>
          </w:rPr>
          <w:t>https://www.education.ie/en/The-</w:t>
        </w:r>
        <w:r w:rsidRPr="009F1ACF">
          <w:rPr>
            <w:rStyle w:val="Hyperlink"/>
            <w:rFonts w:ascii="Times New Roman" w:hAnsi="Times New Roman"/>
            <w:bCs/>
            <w:color w:val="0070C0"/>
            <w:lang w:val="en-US"/>
          </w:rPr>
          <w:lastRenderedPageBreak/>
          <w:t>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access this information.  </w:t>
      </w:r>
    </w:p>
    <w:p w14:paraId="63F96E81" w14:textId="77777777" w:rsidR="00CB1108" w:rsidRPr="00CB1108" w:rsidRDefault="00CB1108" w:rsidP="00CB1108">
      <w:pPr>
        <w:rPr>
          <w:rFonts w:ascii="Calibri" w:hAnsi="Calibri"/>
          <w:lang w:val="en-IE"/>
        </w:rPr>
      </w:pPr>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5"/>
      <w:footerReference w:type="default" r:id="rId16"/>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9EDD" w14:textId="77777777" w:rsidR="00867B38" w:rsidRDefault="00867B38" w:rsidP="00976D84">
      <w:pPr>
        <w:spacing w:after="0" w:line="240" w:lineRule="auto"/>
      </w:pPr>
      <w:r>
        <w:separator/>
      </w:r>
    </w:p>
  </w:endnote>
  <w:endnote w:type="continuationSeparator" w:id="0">
    <w:p w14:paraId="381709D2" w14:textId="77777777" w:rsidR="00867B38" w:rsidRDefault="00867B38"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2AAE" w14:textId="77777777" w:rsidR="00867B38" w:rsidRDefault="00867B38" w:rsidP="00976D84">
      <w:pPr>
        <w:spacing w:after="0" w:line="240" w:lineRule="auto"/>
      </w:pPr>
      <w:r>
        <w:separator/>
      </w:r>
    </w:p>
  </w:footnote>
  <w:footnote w:type="continuationSeparator" w:id="0">
    <w:p w14:paraId="2A083F28" w14:textId="77777777" w:rsidR="00867B38" w:rsidRDefault="00867B38" w:rsidP="0097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4136"/>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67B38"/>
    <w:rsid w:val="00875BB5"/>
    <w:rsid w:val="008A23A7"/>
    <w:rsid w:val="008A3AAE"/>
    <w:rsid w:val="008F13D4"/>
    <w:rsid w:val="00910EF7"/>
    <w:rsid w:val="009465CD"/>
    <w:rsid w:val="00956ED6"/>
    <w:rsid w:val="00976D84"/>
    <w:rsid w:val="009B1ACD"/>
    <w:rsid w:val="009D1A78"/>
    <w:rsid w:val="009D47E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B73B3"/>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623AF"/>
    <w:rsid w:val="00D76384"/>
    <w:rsid w:val="00DA2FB7"/>
    <w:rsid w:val="00DC1B38"/>
    <w:rsid w:val="00DC6F06"/>
    <w:rsid w:val="00DF7FB2"/>
    <w:rsid w:val="00E11D04"/>
    <w:rsid w:val="00E96241"/>
    <w:rsid w:val="00ED7809"/>
    <w:rsid w:val="00EE7782"/>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F426"/>
  <w15:chartTrackingRefBased/>
  <w15:docId w15:val="{7884F02F-964A-4C4E-AD57-1B49E80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upport2020@education.gov.ie" TargetMode="External"/><Relationship Id="rId13" Type="http://schemas.openxmlformats.org/officeDocument/2006/relationships/hyperlink" Target="mailto:lcsupport2020@education.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support2020@education.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upport2020@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csupport2020@education.gov.ie" TargetMode="External"/><Relationship Id="rId4" Type="http://schemas.openxmlformats.org/officeDocument/2006/relationships/settings" Target="settings.xml"/><Relationship Id="rId9" Type="http://schemas.openxmlformats.org/officeDocument/2006/relationships/hyperlink" Target="http://www.gov.ie/leavingcertificate" TargetMode="External"/><Relationship Id="rId14" Type="http://schemas.openxmlformats.org/officeDocument/2006/relationships/hyperlink" Target="https://www.education.ie/en/The-Department/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9F68-2031-444E-8912-012403A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Leonard</dc:creator>
  <cp:keywords/>
  <dc:description/>
  <cp:lastModifiedBy>Ursula McCabe</cp:lastModifiedBy>
  <cp:revision>2</cp:revision>
  <cp:lastPrinted>2019-05-17T08:23:00Z</cp:lastPrinted>
  <dcterms:created xsi:type="dcterms:W3CDTF">2020-05-25T10:29:00Z</dcterms:created>
  <dcterms:modified xsi:type="dcterms:W3CDTF">2020-05-25T10:29:00Z</dcterms:modified>
</cp:coreProperties>
</file>