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E69C"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16639F61" w14:textId="4F9C9799"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0F7D82E" w14:textId="4E1688A8" w:rsidR="00DC6D20" w:rsidRDefault="00DC6D20"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9FEF295" w14:textId="3FF250E7" w:rsidR="00DC6D20" w:rsidRDefault="00DC6D20"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noProof/>
        </w:rPr>
        <w:drawing>
          <wp:inline distT="0" distB="0" distL="0" distR="0" wp14:anchorId="4667B3AC" wp14:editId="3D01E233">
            <wp:extent cx="1095375" cy="912813"/>
            <wp:effectExtent l="0" t="0" r="0" b="1905"/>
            <wp:docPr id="130499875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95375" cy="912813"/>
                    </a:xfrm>
                    <a:prstGeom prst="rect">
                      <a:avLst/>
                    </a:prstGeom>
                  </pic:spPr>
                </pic:pic>
              </a:graphicData>
            </a:graphic>
          </wp:inline>
        </w:drawing>
      </w:r>
    </w:p>
    <w:p w14:paraId="7C6F79F0" w14:textId="5E402314" w:rsidR="00DC6D20" w:rsidRDefault="00DC6D20"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6E60244" w14:textId="5CE184BE" w:rsidR="00987EFD" w:rsidRPr="00F57FA3"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1F4E79" w:themeColor="accent1" w:themeShade="80"/>
          <w:sz w:val="28"/>
          <w:szCs w:val="28"/>
        </w:rPr>
      </w:pPr>
      <w:r w:rsidRPr="00F57FA3">
        <w:rPr>
          <w:rFonts w:ascii="Arial" w:eastAsiaTheme="minorEastAsia" w:hAnsi="Arial" w:cs="Arial"/>
          <w:b/>
          <w:color w:val="1F4E79" w:themeColor="accent1" w:themeShade="80"/>
          <w:sz w:val="28"/>
          <w:szCs w:val="28"/>
        </w:rPr>
        <w:t xml:space="preserve">Admission Policy of </w:t>
      </w:r>
      <w:r w:rsidR="007E4B0D" w:rsidRPr="00F57FA3">
        <w:rPr>
          <w:rFonts w:ascii="Arial" w:eastAsiaTheme="minorEastAsia" w:hAnsi="Arial" w:cs="Arial"/>
          <w:b/>
          <w:color w:val="1F4E79" w:themeColor="accent1" w:themeShade="80"/>
          <w:sz w:val="28"/>
          <w:szCs w:val="28"/>
        </w:rPr>
        <w:t>Old Bawn Community School</w:t>
      </w:r>
    </w:p>
    <w:p w14:paraId="10177ED8" w14:textId="77777777" w:rsidR="00987EFD" w:rsidRPr="00F57FA3" w:rsidRDefault="00987EFD" w:rsidP="00B7418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1F4E79" w:themeColor="accent1" w:themeShade="80"/>
          <w:sz w:val="24"/>
          <w:szCs w:val="24"/>
        </w:rPr>
      </w:pPr>
    </w:p>
    <w:p w14:paraId="7069D911" w14:textId="2D43E2BE" w:rsidR="00987EFD" w:rsidRPr="00F57FA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1F4E79" w:themeColor="accent1" w:themeShade="80"/>
          <w:sz w:val="24"/>
          <w:szCs w:val="24"/>
        </w:rPr>
      </w:pPr>
      <w:r w:rsidRPr="00F57FA3">
        <w:rPr>
          <w:rFonts w:ascii="Arial" w:eastAsiaTheme="minorEastAsia" w:hAnsi="Arial" w:cs="Arial"/>
          <w:b/>
          <w:color w:val="1F4E79" w:themeColor="accent1" w:themeShade="80"/>
          <w:sz w:val="24"/>
          <w:szCs w:val="24"/>
        </w:rPr>
        <w:t>School Address:</w:t>
      </w:r>
      <w:r w:rsidR="007E4B0D" w:rsidRPr="00F57FA3">
        <w:rPr>
          <w:rFonts w:ascii="Arial" w:eastAsiaTheme="minorEastAsia" w:hAnsi="Arial" w:cs="Arial"/>
          <w:b/>
          <w:color w:val="1F4E79" w:themeColor="accent1" w:themeShade="80"/>
          <w:sz w:val="24"/>
          <w:szCs w:val="24"/>
        </w:rPr>
        <w:t xml:space="preserve"> Old Bawn, Tallaght, </w:t>
      </w:r>
      <w:r w:rsidR="00A64996" w:rsidRPr="00F57FA3">
        <w:rPr>
          <w:rFonts w:ascii="Arial" w:eastAsiaTheme="minorEastAsia" w:hAnsi="Arial" w:cs="Arial"/>
          <w:b/>
          <w:color w:val="1F4E79" w:themeColor="accent1" w:themeShade="80"/>
          <w:sz w:val="24"/>
          <w:szCs w:val="24"/>
        </w:rPr>
        <w:t>Dublin</w:t>
      </w:r>
      <w:r w:rsidR="007E4B0D" w:rsidRPr="00F57FA3">
        <w:rPr>
          <w:rFonts w:ascii="Arial" w:eastAsiaTheme="minorEastAsia" w:hAnsi="Arial" w:cs="Arial"/>
          <w:b/>
          <w:color w:val="1F4E79" w:themeColor="accent1" w:themeShade="80"/>
          <w:sz w:val="24"/>
          <w:szCs w:val="24"/>
        </w:rPr>
        <w:t xml:space="preserve"> 24</w:t>
      </w:r>
    </w:p>
    <w:p w14:paraId="27B94EA6" w14:textId="77777777" w:rsidR="00987EFD" w:rsidRPr="00F57FA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1F4E79" w:themeColor="accent1" w:themeShade="80"/>
          <w:sz w:val="24"/>
          <w:szCs w:val="24"/>
        </w:rPr>
      </w:pPr>
    </w:p>
    <w:p w14:paraId="0B0AF852" w14:textId="4E2B871B" w:rsidR="00987EFD" w:rsidRPr="00F57FA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1F4E79" w:themeColor="accent1" w:themeShade="80"/>
          <w:sz w:val="24"/>
          <w:szCs w:val="24"/>
        </w:rPr>
      </w:pPr>
      <w:r w:rsidRPr="00F57FA3">
        <w:rPr>
          <w:rFonts w:ascii="Arial" w:eastAsiaTheme="minorEastAsia" w:hAnsi="Arial" w:cs="Arial"/>
          <w:b/>
          <w:color w:val="1F4E79" w:themeColor="accent1" w:themeShade="80"/>
          <w:sz w:val="24"/>
          <w:szCs w:val="24"/>
        </w:rPr>
        <w:t>Roll number:</w:t>
      </w:r>
      <w:r w:rsidR="007E4B0D" w:rsidRPr="00F57FA3">
        <w:rPr>
          <w:rFonts w:ascii="Arial" w:eastAsiaTheme="minorEastAsia" w:hAnsi="Arial" w:cs="Arial"/>
          <w:b/>
          <w:color w:val="1F4E79" w:themeColor="accent1" w:themeShade="80"/>
          <w:sz w:val="24"/>
          <w:szCs w:val="24"/>
        </w:rPr>
        <w:t xml:space="preserve"> 91336W</w:t>
      </w:r>
    </w:p>
    <w:p w14:paraId="3EE5163D" w14:textId="77777777" w:rsidR="00987EFD" w:rsidRPr="00F57FA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1F4E79" w:themeColor="accent1" w:themeShade="80"/>
          <w:sz w:val="24"/>
          <w:szCs w:val="24"/>
        </w:rPr>
      </w:pPr>
    </w:p>
    <w:p w14:paraId="759301B1" w14:textId="5F99959F" w:rsidR="00987EFD" w:rsidRPr="00F57FA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1F4E79" w:themeColor="accent1" w:themeShade="80"/>
          <w:sz w:val="24"/>
          <w:szCs w:val="24"/>
        </w:rPr>
      </w:pPr>
      <w:r w:rsidRPr="00F57FA3">
        <w:rPr>
          <w:rFonts w:ascii="Arial" w:eastAsiaTheme="minorEastAsia" w:hAnsi="Arial" w:cs="Arial"/>
          <w:b/>
          <w:color w:val="1F4E79" w:themeColor="accent1" w:themeShade="80"/>
          <w:sz w:val="24"/>
          <w:szCs w:val="24"/>
        </w:rPr>
        <w:t>School Patron</w:t>
      </w:r>
      <w:r w:rsidR="002604F2" w:rsidRPr="00F57FA3">
        <w:rPr>
          <w:rFonts w:ascii="Arial" w:eastAsiaTheme="minorEastAsia" w:hAnsi="Arial" w:cs="Arial"/>
          <w:b/>
          <w:color w:val="1F4E79" w:themeColor="accent1" w:themeShade="80"/>
          <w:sz w:val="24"/>
          <w:szCs w:val="24"/>
        </w:rPr>
        <w:t>s</w:t>
      </w:r>
      <w:r w:rsidRPr="00F57FA3">
        <w:rPr>
          <w:rFonts w:ascii="Arial" w:eastAsiaTheme="minorEastAsia" w:hAnsi="Arial" w:cs="Arial"/>
          <w:b/>
          <w:color w:val="1F4E79" w:themeColor="accent1" w:themeShade="80"/>
          <w:sz w:val="24"/>
          <w:szCs w:val="24"/>
        </w:rPr>
        <w:t>:</w:t>
      </w:r>
      <w:r w:rsidR="007E4B0D" w:rsidRPr="00F57FA3">
        <w:rPr>
          <w:rFonts w:ascii="Arial" w:eastAsiaTheme="minorEastAsia" w:hAnsi="Arial" w:cs="Arial"/>
          <w:b/>
          <w:color w:val="1F4E79" w:themeColor="accent1" w:themeShade="80"/>
          <w:sz w:val="24"/>
          <w:szCs w:val="24"/>
        </w:rPr>
        <w:t xml:space="preserve"> Dominican Fathers and Sisters, Education and Training Board</w:t>
      </w:r>
    </w:p>
    <w:p w14:paraId="23B4D3D8" w14:textId="77777777" w:rsidR="00987EFD" w:rsidRPr="00F57FA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1F4E79" w:themeColor="accent1" w:themeShade="80"/>
          <w:sz w:val="24"/>
          <w:szCs w:val="24"/>
        </w:rPr>
      </w:pPr>
    </w:p>
    <w:p w14:paraId="73E53280"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3ACF55DB" w14:textId="77777777" w:rsidR="00987EFD" w:rsidRPr="00F57FA3" w:rsidRDefault="00987EFD" w:rsidP="00987EFD">
      <w:pPr>
        <w:pStyle w:val="ListParagraph"/>
        <w:spacing w:after="0" w:line="240" w:lineRule="auto"/>
        <w:ind w:left="567"/>
        <w:jc w:val="both"/>
        <w:rPr>
          <w:rFonts w:ascii="Arial" w:eastAsiaTheme="minorEastAsia" w:hAnsi="Arial" w:cs="Arial"/>
          <w:b/>
          <w:color w:val="1F4E79" w:themeColor="accent1" w:themeShade="80"/>
          <w:sz w:val="24"/>
          <w:szCs w:val="24"/>
        </w:rPr>
      </w:pPr>
    </w:p>
    <w:p w14:paraId="3F1D880D"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F57FA3">
        <w:rPr>
          <w:rFonts w:ascii="Arial" w:eastAsiaTheme="minorEastAsia" w:hAnsi="Arial" w:cs="Arial"/>
          <w:b/>
          <w:color w:val="1F4E79" w:themeColor="accent1" w:themeShade="80"/>
          <w:sz w:val="24"/>
          <w:szCs w:val="24"/>
        </w:rPr>
        <w:t xml:space="preserve">Introduction </w:t>
      </w:r>
    </w:p>
    <w:p w14:paraId="6AF93E3A" w14:textId="77777777" w:rsidR="002B7446" w:rsidRPr="003201ED" w:rsidRDefault="002B7446" w:rsidP="00762B44">
      <w:pPr>
        <w:spacing w:after="0" w:line="240" w:lineRule="auto"/>
        <w:jc w:val="both"/>
        <w:rPr>
          <w:rFonts w:ascii="Arial" w:eastAsiaTheme="minorEastAsia" w:hAnsi="Arial" w:cs="Arial"/>
        </w:rPr>
      </w:pPr>
    </w:p>
    <w:p w14:paraId="76D5194C" w14:textId="77777777" w:rsidR="00BB6BF4" w:rsidRPr="00431822" w:rsidRDefault="002B7446" w:rsidP="008A3809">
      <w:pPr>
        <w:spacing w:after="0"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 xml:space="preserve">This Admission Policy complies with the requirements of the Education Act 1998, the Education </w:t>
      </w:r>
      <w:r w:rsidR="00914167" w:rsidRPr="00431822">
        <w:rPr>
          <w:rFonts w:ascii="Times New Roman" w:eastAsiaTheme="minorEastAsia" w:hAnsi="Times New Roman" w:cs="Times New Roman"/>
        </w:rPr>
        <w:t>(Admission to Schools) Act 2018</w:t>
      </w:r>
      <w:r w:rsidRPr="00431822">
        <w:rPr>
          <w:rFonts w:ascii="Times New Roman" w:eastAsiaTheme="minorEastAsia" w:hAnsi="Times New Roman" w:cs="Times New Roman"/>
        </w:rPr>
        <w:t xml:space="preserve"> and the Equal Status Act 2000. In drafting this policy, the board of management of the school has consulted with school staff, the school patron and with parents of children attending the school.</w:t>
      </w:r>
    </w:p>
    <w:p w14:paraId="68387DE8" w14:textId="77777777" w:rsidR="002B7446" w:rsidRPr="00431822" w:rsidRDefault="002B7446" w:rsidP="008A3809">
      <w:pPr>
        <w:spacing w:after="0" w:line="240" w:lineRule="auto"/>
        <w:jc w:val="both"/>
        <w:rPr>
          <w:rFonts w:ascii="Times New Roman" w:eastAsiaTheme="minorEastAsia" w:hAnsi="Times New Roman" w:cs="Times New Roman"/>
        </w:rPr>
      </w:pPr>
    </w:p>
    <w:p w14:paraId="5A430C84" w14:textId="4EE55555" w:rsidR="002B7446" w:rsidRPr="00431822" w:rsidRDefault="002B7446" w:rsidP="008A3809">
      <w:pPr>
        <w:spacing w:after="0"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 xml:space="preserve">The policy was approved by the school patron on </w:t>
      </w:r>
      <w:r w:rsidR="00431822">
        <w:rPr>
          <w:rFonts w:ascii="Times New Roman" w:eastAsiaTheme="minorEastAsia" w:hAnsi="Times New Roman" w:cs="Times New Roman"/>
        </w:rPr>
        <w:t>20</w:t>
      </w:r>
      <w:r w:rsidR="00431822" w:rsidRPr="00431822">
        <w:rPr>
          <w:rFonts w:ascii="Times New Roman" w:eastAsiaTheme="minorEastAsia" w:hAnsi="Times New Roman" w:cs="Times New Roman"/>
          <w:vertAlign w:val="superscript"/>
        </w:rPr>
        <w:t>th</w:t>
      </w:r>
      <w:r w:rsidR="00431822">
        <w:rPr>
          <w:rFonts w:ascii="Times New Roman" w:eastAsiaTheme="minorEastAsia" w:hAnsi="Times New Roman" w:cs="Times New Roman"/>
        </w:rPr>
        <w:t xml:space="preserve"> August 2020</w:t>
      </w:r>
      <w:r w:rsidRPr="00431822">
        <w:rPr>
          <w:rFonts w:ascii="Times New Roman" w:eastAsiaTheme="minorEastAsia" w:hAnsi="Times New Roman" w:cs="Times New Roman"/>
        </w:rPr>
        <w:t>.  It is published on the school’s website and will be made available in hardcopy</w:t>
      </w:r>
      <w:r w:rsidR="00914167" w:rsidRPr="00431822">
        <w:rPr>
          <w:rFonts w:ascii="Times New Roman" w:eastAsiaTheme="minorEastAsia" w:hAnsi="Times New Roman" w:cs="Times New Roman"/>
        </w:rPr>
        <w:t>,</w:t>
      </w:r>
      <w:r w:rsidRPr="00431822">
        <w:rPr>
          <w:rFonts w:ascii="Times New Roman" w:eastAsiaTheme="minorEastAsia" w:hAnsi="Times New Roman" w:cs="Times New Roman"/>
        </w:rPr>
        <w:t xml:space="preserve"> on request</w:t>
      </w:r>
      <w:r w:rsidR="00914167" w:rsidRPr="00431822">
        <w:rPr>
          <w:rFonts w:ascii="Times New Roman" w:eastAsiaTheme="minorEastAsia" w:hAnsi="Times New Roman" w:cs="Times New Roman"/>
        </w:rPr>
        <w:t>,</w:t>
      </w:r>
      <w:r w:rsidRPr="00431822">
        <w:rPr>
          <w:rFonts w:ascii="Times New Roman" w:eastAsiaTheme="minorEastAsia" w:hAnsi="Times New Roman" w:cs="Times New Roman"/>
        </w:rPr>
        <w:t xml:space="preserve"> to any person who requests it.</w:t>
      </w:r>
    </w:p>
    <w:p w14:paraId="5943F89F" w14:textId="77777777" w:rsidR="00567B36" w:rsidRPr="00431822" w:rsidRDefault="00567B36" w:rsidP="008A3809">
      <w:pPr>
        <w:spacing w:after="0" w:line="240" w:lineRule="auto"/>
        <w:jc w:val="both"/>
        <w:rPr>
          <w:rFonts w:ascii="Times New Roman" w:eastAsiaTheme="minorEastAsia" w:hAnsi="Times New Roman" w:cs="Times New Roman"/>
        </w:rPr>
      </w:pPr>
    </w:p>
    <w:p w14:paraId="1FA5CF58" w14:textId="1D68B50C" w:rsidR="00987EFD" w:rsidRPr="00431822" w:rsidRDefault="00567B36" w:rsidP="008A3809">
      <w:pPr>
        <w:jc w:val="both"/>
        <w:rPr>
          <w:rFonts w:ascii="Times New Roman" w:hAnsi="Times New Roman" w:cs="Times New Roman"/>
        </w:rPr>
      </w:pPr>
      <w:r w:rsidRPr="00431822">
        <w:rPr>
          <w:rFonts w:ascii="Times New Roman" w:hAnsi="Times New Roman" w:cs="Times New Roman"/>
        </w:rPr>
        <w:t xml:space="preserve">The relevant dates and timelines for </w:t>
      </w:r>
      <w:r w:rsidR="007E4B0D" w:rsidRPr="00431822">
        <w:rPr>
          <w:rFonts w:ascii="Times New Roman" w:hAnsi="Times New Roman" w:cs="Times New Roman"/>
        </w:rPr>
        <w:t>Old Bawn Community School</w:t>
      </w:r>
      <w:r w:rsidRPr="00431822">
        <w:rPr>
          <w:rFonts w:ascii="Times New Roman" w:hAnsi="Times New Roman" w:cs="Times New Roman"/>
        </w:rPr>
        <w:t xml:space="preserve"> admission process are set out in the school’s </w:t>
      </w:r>
      <w:r w:rsidR="00D3482E" w:rsidRPr="00431822">
        <w:rPr>
          <w:rFonts w:ascii="Times New Roman" w:hAnsi="Times New Roman" w:cs="Times New Roman"/>
        </w:rPr>
        <w:t>a</w:t>
      </w:r>
      <w:r w:rsidRPr="00431822">
        <w:rPr>
          <w:rFonts w:ascii="Times New Roman" w:hAnsi="Times New Roman" w:cs="Times New Roman"/>
        </w:rPr>
        <w:t xml:space="preserve">nnual </w:t>
      </w:r>
      <w:r w:rsidR="00D3482E" w:rsidRPr="00431822">
        <w:rPr>
          <w:rFonts w:ascii="Times New Roman" w:hAnsi="Times New Roman" w:cs="Times New Roman"/>
        </w:rPr>
        <w:t>a</w:t>
      </w:r>
      <w:r w:rsidRPr="00431822">
        <w:rPr>
          <w:rFonts w:ascii="Times New Roman" w:hAnsi="Times New Roman" w:cs="Times New Roman"/>
        </w:rPr>
        <w:t xml:space="preserve">dmission </w:t>
      </w:r>
      <w:r w:rsidR="00D3482E" w:rsidRPr="00431822">
        <w:rPr>
          <w:rFonts w:ascii="Times New Roman" w:hAnsi="Times New Roman" w:cs="Times New Roman"/>
        </w:rPr>
        <w:t>n</w:t>
      </w:r>
      <w:r w:rsidRPr="00431822">
        <w:rPr>
          <w:rFonts w:ascii="Times New Roman" w:hAnsi="Times New Roman" w:cs="Times New Roman"/>
        </w:rPr>
        <w:t>otice which</w:t>
      </w:r>
      <w:r w:rsidR="00764262" w:rsidRPr="00431822">
        <w:rPr>
          <w:rFonts w:ascii="Times New Roman" w:hAnsi="Times New Roman" w:cs="Times New Roman"/>
        </w:rPr>
        <w:t xml:space="preserve"> is</w:t>
      </w:r>
      <w:r w:rsidRPr="00431822">
        <w:rPr>
          <w:rFonts w:ascii="Times New Roman" w:hAnsi="Times New Roman" w:cs="Times New Roman"/>
        </w:rPr>
        <w:t xml:space="preserve"> published annually on the school’s website </w:t>
      </w:r>
      <w:r w:rsidR="00A26514" w:rsidRPr="00431822">
        <w:rPr>
          <w:rFonts w:ascii="Times New Roman" w:hAnsi="Times New Roman" w:cs="Times New Roman"/>
        </w:rPr>
        <w:t xml:space="preserve">at least one week </w:t>
      </w:r>
      <w:r w:rsidRPr="00431822">
        <w:rPr>
          <w:rFonts w:ascii="Times New Roman" w:hAnsi="Times New Roman" w:cs="Times New Roman"/>
        </w:rPr>
        <w:t>before the commencement of the admission process for the school year concerned.</w:t>
      </w:r>
    </w:p>
    <w:p w14:paraId="371025CE" w14:textId="77777777" w:rsidR="00E96AF6" w:rsidRPr="00431822" w:rsidRDefault="00E96AF6" w:rsidP="008A3809">
      <w:pPr>
        <w:jc w:val="both"/>
        <w:rPr>
          <w:rFonts w:ascii="Times New Roman" w:hAnsi="Times New Roman" w:cs="Times New Roman"/>
        </w:rPr>
      </w:pPr>
      <w:r w:rsidRPr="00431822">
        <w:rPr>
          <w:rFonts w:ascii="Times New Roman" w:hAnsi="Times New Roman" w:cs="Times New Roman"/>
        </w:rPr>
        <w:t xml:space="preserve">This policy must be read in conjunction with the </w:t>
      </w:r>
      <w:r w:rsidR="00CB473E" w:rsidRPr="00431822">
        <w:rPr>
          <w:rFonts w:ascii="Times New Roman" w:hAnsi="Times New Roman" w:cs="Times New Roman"/>
        </w:rPr>
        <w:t>a</w:t>
      </w:r>
      <w:r w:rsidRPr="00431822">
        <w:rPr>
          <w:rFonts w:ascii="Times New Roman" w:hAnsi="Times New Roman" w:cs="Times New Roman"/>
        </w:rPr>
        <w:t xml:space="preserve">nnual </w:t>
      </w:r>
      <w:r w:rsidR="00CB473E" w:rsidRPr="00431822">
        <w:rPr>
          <w:rFonts w:ascii="Times New Roman" w:hAnsi="Times New Roman" w:cs="Times New Roman"/>
        </w:rPr>
        <w:t>a</w:t>
      </w:r>
      <w:r w:rsidRPr="00431822">
        <w:rPr>
          <w:rFonts w:ascii="Times New Roman" w:hAnsi="Times New Roman" w:cs="Times New Roman"/>
        </w:rPr>
        <w:t>dmission notice for the school year concerned.</w:t>
      </w:r>
    </w:p>
    <w:p w14:paraId="01872A94" w14:textId="77777777" w:rsidR="00E96AF6" w:rsidRPr="00431822" w:rsidRDefault="00E96AF6" w:rsidP="008A3809">
      <w:pPr>
        <w:spacing w:after="0" w:line="240" w:lineRule="auto"/>
        <w:jc w:val="both"/>
        <w:rPr>
          <w:rFonts w:ascii="Times New Roman" w:eastAsiaTheme="minorEastAsia" w:hAnsi="Times New Roman" w:cs="Times New Roman"/>
        </w:rPr>
      </w:pPr>
      <w:r w:rsidRPr="00431822">
        <w:rPr>
          <w:rFonts w:ascii="Times New Roman" w:hAnsi="Times New Roman" w:cs="Times New Roman"/>
        </w:rPr>
        <w:t xml:space="preserve">The application form for admission </w:t>
      </w:r>
      <w:r w:rsidRPr="00431822">
        <w:rPr>
          <w:rFonts w:ascii="Times New Roman" w:eastAsiaTheme="minorEastAsia" w:hAnsi="Times New Roman" w:cs="Times New Roman"/>
        </w:rPr>
        <w:t>is published on the school’s website and will be made available in hardcopy on request to any person who requests it.</w:t>
      </w:r>
    </w:p>
    <w:p w14:paraId="7718F564" w14:textId="77777777" w:rsidR="0099669A" w:rsidRPr="00431822" w:rsidRDefault="0099669A" w:rsidP="008A3809">
      <w:pPr>
        <w:spacing w:after="0" w:line="240" w:lineRule="auto"/>
        <w:jc w:val="both"/>
        <w:rPr>
          <w:rFonts w:ascii="Times New Roman" w:eastAsiaTheme="minorEastAsia" w:hAnsi="Times New Roman" w:cs="Times New Roman"/>
        </w:rPr>
      </w:pPr>
    </w:p>
    <w:p w14:paraId="138B01E1" w14:textId="77777777" w:rsidR="002B7446" w:rsidRPr="00431822" w:rsidRDefault="002B7446" w:rsidP="00762B44">
      <w:pPr>
        <w:spacing w:after="0" w:line="240" w:lineRule="auto"/>
        <w:jc w:val="both"/>
        <w:rPr>
          <w:rFonts w:ascii="Times New Roman" w:eastAsiaTheme="minorEastAsia" w:hAnsi="Times New Roman" w:cs="Times New Roman"/>
        </w:rPr>
      </w:pPr>
    </w:p>
    <w:p w14:paraId="56D3D4A7" w14:textId="77777777" w:rsidR="002B7446" w:rsidRPr="00431822" w:rsidRDefault="00641946" w:rsidP="00103809">
      <w:pPr>
        <w:pStyle w:val="Heading2"/>
        <w:numPr>
          <w:ilvl w:val="0"/>
          <w:numId w:val="29"/>
        </w:numPr>
        <w:rPr>
          <w:rFonts w:ascii="Times New Roman" w:eastAsiaTheme="minorEastAsia" w:hAnsi="Times New Roman" w:cs="Times New Roman"/>
          <w:b/>
          <w:color w:val="1F4E79" w:themeColor="accent1" w:themeShade="80"/>
          <w:sz w:val="24"/>
          <w:szCs w:val="24"/>
        </w:rPr>
      </w:pPr>
      <w:r w:rsidRPr="00431822">
        <w:rPr>
          <w:rFonts w:ascii="Times New Roman" w:eastAsiaTheme="minorEastAsia" w:hAnsi="Times New Roman" w:cs="Times New Roman"/>
          <w:b/>
          <w:color w:val="1F4E79" w:themeColor="accent1" w:themeShade="80"/>
          <w:sz w:val="24"/>
          <w:szCs w:val="24"/>
        </w:rPr>
        <w:t>Characteristic spirit and general objectives of the school</w:t>
      </w:r>
    </w:p>
    <w:p w14:paraId="1791E230" w14:textId="77777777" w:rsidR="00E02C8F" w:rsidRPr="00431822" w:rsidRDefault="00E02C8F" w:rsidP="00762B44">
      <w:pPr>
        <w:spacing w:line="240" w:lineRule="auto"/>
        <w:contextualSpacing/>
        <w:jc w:val="both"/>
        <w:rPr>
          <w:rFonts w:ascii="Times New Roman" w:eastAsiaTheme="minorEastAsia" w:hAnsi="Times New Roman" w:cs="Times New Roman"/>
        </w:rPr>
      </w:pPr>
    </w:p>
    <w:p w14:paraId="00B133A7" w14:textId="5B56A819" w:rsidR="00431822" w:rsidRPr="00431822" w:rsidRDefault="00431822" w:rsidP="00431822">
      <w:pPr>
        <w:jc w:val="both"/>
        <w:rPr>
          <w:rFonts w:ascii="Times New Roman" w:hAnsi="Times New Roman" w:cs="Times New Roman"/>
        </w:rPr>
      </w:pPr>
      <w:r w:rsidRPr="00431822">
        <w:rPr>
          <w:rFonts w:ascii="Times New Roman" w:hAnsi="Times New Roman" w:cs="Times New Roman"/>
        </w:rPr>
        <w:t xml:space="preserve">Old Bawn Community school is a co-educational multi-denominational post-primary school under the joint patronage of Dominican Fathers and Sisters and Dublin and Dun Laoghaire ETB. </w:t>
      </w:r>
    </w:p>
    <w:p w14:paraId="29172EA3" w14:textId="77777777" w:rsidR="00431822" w:rsidRPr="00431822" w:rsidRDefault="00431822" w:rsidP="00431822">
      <w:pPr>
        <w:jc w:val="both"/>
        <w:rPr>
          <w:rFonts w:ascii="Times New Roman" w:hAnsi="Times New Roman" w:cs="Times New Roman"/>
        </w:rPr>
      </w:pPr>
      <w:r w:rsidRPr="00431822">
        <w:rPr>
          <w:rFonts w:ascii="Times New Roman" w:hAnsi="Times New Roman" w:cs="Times New Roman"/>
        </w:rPr>
        <w:t xml:space="preserve">Community Schools provide a comprehensive system of post-primary education open to all the children of the local community.  </w:t>
      </w:r>
      <w:r w:rsidRPr="00431822">
        <w:rPr>
          <w:rFonts w:ascii="Times New Roman" w:hAnsi="Times New Roman" w:cs="Times New Roman"/>
          <w:bCs/>
        </w:rPr>
        <w:t xml:space="preserve">An innovative approach to delivery of a wide-ranging curriculum contributes to </w:t>
      </w:r>
      <w:r w:rsidRPr="00431822">
        <w:rPr>
          <w:rFonts w:ascii="Times New Roman" w:hAnsi="Times New Roman" w:cs="Times New Roman"/>
        </w:rPr>
        <w:t xml:space="preserve">the spiritual, moral, mental, physical and social well-being </w:t>
      </w:r>
      <w:r w:rsidRPr="00431822">
        <w:rPr>
          <w:rFonts w:ascii="Times New Roman" w:hAnsi="Times New Roman" w:cs="Times New Roman"/>
          <w:bCs/>
        </w:rPr>
        <w:t>of students within their community</w:t>
      </w:r>
      <w:r w:rsidRPr="00431822">
        <w:rPr>
          <w:rFonts w:ascii="Times New Roman" w:hAnsi="Times New Roman" w:cs="Times New Roman"/>
          <w:b/>
        </w:rPr>
        <w:t xml:space="preserve">.  </w:t>
      </w:r>
      <w:r w:rsidRPr="00431822">
        <w:rPr>
          <w:rFonts w:ascii="Times New Roman" w:hAnsi="Times New Roman" w:cs="Times New Roman"/>
        </w:rPr>
        <w:t>Community Schools may also provide for life-long learning within their local community through the provision of adult education programmes.</w:t>
      </w:r>
    </w:p>
    <w:p w14:paraId="7964FA0E" w14:textId="6C326365" w:rsidR="00431822" w:rsidRPr="00431822" w:rsidRDefault="00431822" w:rsidP="00431822">
      <w:pPr>
        <w:jc w:val="both"/>
        <w:rPr>
          <w:rFonts w:ascii="Times New Roman" w:hAnsi="Times New Roman" w:cs="Times New Roman"/>
        </w:rPr>
      </w:pPr>
      <w:r w:rsidRPr="00431822">
        <w:rPr>
          <w:rFonts w:ascii="Times New Roman" w:hAnsi="Times New Roman" w:cs="Times New Roman"/>
        </w:rPr>
        <w:t xml:space="preserve">Our school was established under the Deed of Trust and opened </w:t>
      </w:r>
      <w:r>
        <w:rPr>
          <w:rFonts w:ascii="Times New Roman" w:hAnsi="Times New Roman" w:cs="Times New Roman"/>
        </w:rPr>
        <w:t>i</w:t>
      </w:r>
      <w:r w:rsidRPr="00431822">
        <w:rPr>
          <w:rFonts w:ascii="Times New Roman" w:hAnsi="Times New Roman" w:cs="Times New Roman"/>
        </w:rPr>
        <w:t xml:space="preserve">n September 1978.  The school was established as greenfield site. The values of Dublin and Dun Laoghaire ETB as a multi-denominational State Body and the inherited traditions, Christian values and founding intentions of the Dominican Fathers and Sisters are enshrined in the characteristic spirit and in the life of our school and are respected and cherished.  </w:t>
      </w:r>
    </w:p>
    <w:p w14:paraId="31D9E46F" w14:textId="77777777" w:rsidR="00431822" w:rsidRPr="00431822" w:rsidRDefault="00431822" w:rsidP="00431822">
      <w:pPr>
        <w:jc w:val="both"/>
        <w:rPr>
          <w:rFonts w:ascii="Times New Roman" w:hAnsi="Times New Roman" w:cs="Times New Roman"/>
        </w:rPr>
      </w:pPr>
      <w:r w:rsidRPr="00431822">
        <w:rPr>
          <w:rFonts w:ascii="Times New Roman" w:hAnsi="Times New Roman" w:cs="Times New Roman"/>
        </w:rPr>
        <w:lastRenderedPageBreak/>
        <w:t xml:space="preserve">The core values of Old Bawn Community School are care, respect, community, inclusion, equality, justice and fairness.  These values combine to provide and support an atmosphere which is conducive to excellence in teaching and learning.  We endeavour to assist each student to reach his/ her full potential in a calm, caring and creative environment.  </w:t>
      </w:r>
    </w:p>
    <w:p w14:paraId="0F1D436E" w14:textId="72C1B6B7" w:rsidR="00431822" w:rsidRPr="00431822" w:rsidRDefault="00431822" w:rsidP="00431822">
      <w:pPr>
        <w:jc w:val="both"/>
        <w:rPr>
          <w:rFonts w:ascii="Times New Roman" w:hAnsi="Times New Roman" w:cs="Times New Roman"/>
        </w:rPr>
      </w:pPr>
      <w:r w:rsidRPr="00431822">
        <w:rPr>
          <w:rFonts w:ascii="Times New Roman" w:hAnsi="Times New Roman" w:cs="Times New Roman"/>
        </w:rPr>
        <w:t xml:space="preserve">Our values are reflected in how we live as a school community.  The unique and intrinsic value of each member of the school community is recognised and respected.   All are treated equally, regardless of race, gender, religion/belief, age, family status, marital status, civil status, membership of the Traveller community, sexual orientation, ability, disability, or socio-economic status.   All students are given equal opportunity for enrolment, in line with the Education (Admissions to School) Act (2018) construed in accordance with section 3 of the Equal Status Act 2000.  Once enrolled, our school (Old Bawn Community School) provides all our students with equal opportunities to engage with the curriculum, school life and the local community.   </w:t>
      </w:r>
    </w:p>
    <w:p w14:paraId="70B082EA" w14:textId="77777777" w:rsidR="00431822" w:rsidRPr="00431822" w:rsidRDefault="00431822" w:rsidP="00431822">
      <w:pPr>
        <w:jc w:val="both"/>
        <w:rPr>
          <w:rFonts w:ascii="Times New Roman" w:hAnsi="Times New Roman" w:cs="Times New Roman"/>
        </w:rPr>
      </w:pPr>
      <w:r w:rsidRPr="00431822">
        <w:rPr>
          <w:rFonts w:ascii="Times New Roman" w:hAnsi="Times New Roman" w:cs="Times New Roman"/>
        </w:rPr>
        <w:t>Our school provides a safe physical and social environment that reinforces a sense of belonging to the school community and wider society. We strive to enable every student to realise their full potential regardless of any aspect of their identity, culture or background. Our school promotes a fully inclusive education which recognises the plurality of identities, beliefs and values held by students, parents and staff. We prepare open-minded and responsible citizens with a strong sense of shared values with a view to contributing to a just and fairer society.</w:t>
      </w:r>
    </w:p>
    <w:p w14:paraId="3E9B2E70" w14:textId="77777777" w:rsidR="00431822" w:rsidRPr="00431822" w:rsidRDefault="00431822" w:rsidP="00431822">
      <w:pPr>
        <w:jc w:val="both"/>
        <w:rPr>
          <w:rFonts w:ascii="Times New Roman" w:hAnsi="Times New Roman" w:cs="Times New Roman"/>
        </w:rPr>
      </w:pPr>
      <w:r w:rsidRPr="00431822">
        <w:rPr>
          <w:rFonts w:ascii="Times New Roman" w:hAnsi="Times New Roman" w:cs="Times New Roman"/>
        </w:rPr>
        <w:t>Our school is multi-denominational where we welcome, respect and support students of all religions and beliefs.  The provision of religious education, religious worship and the work of the Chaplain all combine to reflect the founding intention of the school, the school’s mission statement and the needs of the students within the school.  The characteristic spirit of the school finds practical expression through the provision of pastoral, liturgical and social outreach activities, as appropriate, for each student.</w:t>
      </w:r>
    </w:p>
    <w:p w14:paraId="158B5674" w14:textId="287C32ED" w:rsidR="002B7446" w:rsidRPr="00431822" w:rsidRDefault="00431822" w:rsidP="00431822">
      <w:pPr>
        <w:jc w:val="both"/>
        <w:rPr>
          <w:rFonts w:ascii="Times New Roman" w:hAnsi="Times New Roman" w:cs="Times New Roman"/>
        </w:rPr>
      </w:pPr>
      <w:r w:rsidRPr="00431822">
        <w:rPr>
          <w:rFonts w:ascii="Times New Roman" w:hAnsi="Times New Roman" w:cs="Times New Roman"/>
        </w:rPr>
        <w:t>In Old Bawn Community School, we celebrate the partnership, collaboration and empathy which nurtures and develops our young people in a community where the essence of our ethos is care and respect for self, others and our environment.</w:t>
      </w:r>
    </w:p>
    <w:p w14:paraId="1D80556B" w14:textId="77777777" w:rsidR="002B7446" w:rsidRPr="00431822" w:rsidRDefault="002B7446" w:rsidP="00103809">
      <w:pPr>
        <w:pStyle w:val="Heading2"/>
        <w:numPr>
          <w:ilvl w:val="0"/>
          <w:numId w:val="29"/>
        </w:numPr>
        <w:rPr>
          <w:rFonts w:ascii="Times New Roman" w:eastAsiaTheme="minorEastAsia" w:hAnsi="Times New Roman" w:cs="Times New Roman"/>
          <w:b/>
          <w:color w:val="1F4E79" w:themeColor="accent1" w:themeShade="80"/>
          <w:sz w:val="24"/>
          <w:szCs w:val="24"/>
        </w:rPr>
      </w:pPr>
      <w:r w:rsidRPr="00431822">
        <w:rPr>
          <w:rFonts w:ascii="Times New Roman" w:eastAsiaTheme="minorEastAsia" w:hAnsi="Times New Roman" w:cs="Times New Roman"/>
          <w:b/>
          <w:color w:val="1F4E79" w:themeColor="accent1" w:themeShade="80"/>
          <w:sz w:val="24"/>
          <w:szCs w:val="24"/>
        </w:rPr>
        <w:t xml:space="preserve">Admission Statement </w:t>
      </w:r>
    </w:p>
    <w:p w14:paraId="5F59A2F7" w14:textId="77777777" w:rsidR="00321C41" w:rsidRPr="00431822" w:rsidRDefault="00321C41" w:rsidP="00E02C8F">
      <w:pPr>
        <w:pStyle w:val="NoSpacing"/>
        <w:rPr>
          <w:rFonts w:ascii="Times New Roman" w:hAnsi="Times New Roman" w:cs="Times New Roman"/>
        </w:rPr>
      </w:pPr>
    </w:p>
    <w:p w14:paraId="0CCDC74F" w14:textId="62B87905" w:rsidR="00E02C8F" w:rsidRPr="00431822" w:rsidRDefault="007E4B0D" w:rsidP="00E02C8F">
      <w:pPr>
        <w:pStyle w:val="NoSpacing"/>
        <w:rPr>
          <w:rFonts w:ascii="Times New Roman" w:hAnsi="Times New Roman" w:cs="Times New Roman"/>
        </w:rPr>
      </w:pPr>
      <w:r w:rsidRPr="00431822">
        <w:rPr>
          <w:rFonts w:ascii="Times New Roman" w:hAnsi="Times New Roman" w:cs="Times New Roman"/>
        </w:rPr>
        <w:t>Old Bawn Community School</w:t>
      </w:r>
      <w:r w:rsidR="00321C41" w:rsidRPr="00431822">
        <w:rPr>
          <w:rFonts w:ascii="Times New Roman" w:hAnsi="Times New Roman" w:cs="Times New Roman"/>
        </w:rPr>
        <w:t xml:space="preserve"> will not discriminate in its admission of a student to the school </w:t>
      </w:r>
      <w:r w:rsidR="00AA6AC8" w:rsidRPr="00431822">
        <w:rPr>
          <w:rFonts w:ascii="Times New Roman" w:hAnsi="Times New Roman" w:cs="Times New Roman"/>
        </w:rPr>
        <w:t>on any of the following</w:t>
      </w:r>
      <w:r w:rsidR="00E02C8F" w:rsidRPr="00431822">
        <w:rPr>
          <w:rFonts w:ascii="Times New Roman" w:hAnsi="Times New Roman" w:cs="Times New Roman"/>
        </w:rPr>
        <w:t>:</w:t>
      </w:r>
    </w:p>
    <w:p w14:paraId="4D63D28D" w14:textId="77777777" w:rsidR="00E02C8F" w:rsidRPr="00431822" w:rsidRDefault="00E02C8F" w:rsidP="00E02C8F">
      <w:pPr>
        <w:pStyle w:val="NoSpacing"/>
        <w:rPr>
          <w:rFonts w:ascii="Times New Roman" w:hAnsi="Times New Roman" w:cs="Times New Roman"/>
        </w:rPr>
      </w:pPr>
    </w:p>
    <w:p w14:paraId="0991558D" w14:textId="77777777" w:rsidR="00E02C8F" w:rsidRPr="00431822" w:rsidRDefault="00E02C8F" w:rsidP="00E02C8F">
      <w:pPr>
        <w:pStyle w:val="NoSpacing"/>
        <w:numPr>
          <w:ilvl w:val="0"/>
          <w:numId w:val="14"/>
        </w:numPr>
        <w:rPr>
          <w:rFonts w:ascii="Times New Roman" w:hAnsi="Times New Roman" w:cs="Times New Roman"/>
        </w:rPr>
      </w:pPr>
      <w:r w:rsidRPr="00431822">
        <w:rPr>
          <w:rFonts w:ascii="Times New Roman" w:hAnsi="Times New Roman" w:cs="Times New Roman"/>
        </w:rPr>
        <w:t>the gender ground of the student or the applicant in respect of the student concerned,</w:t>
      </w:r>
    </w:p>
    <w:p w14:paraId="278BAC09" w14:textId="77777777" w:rsidR="00E02C8F" w:rsidRPr="00431822" w:rsidRDefault="00E02C8F" w:rsidP="00E02C8F">
      <w:pPr>
        <w:pStyle w:val="NoSpacing"/>
        <w:numPr>
          <w:ilvl w:val="0"/>
          <w:numId w:val="14"/>
        </w:numPr>
        <w:rPr>
          <w:rFonts w:ascii="Times New Roman" w:hAnsi="Times New Roman" w:cs="Times New Roman"/>
        </w:rPr>
      </w:pPr>
      <w:r w:rsidRPr="00431822">
        <w:rPr>
          <w:rFonts w:ascii="Times New Roman" w:hAnsi="Times New Roman" w:cs="Times New Roman"/>
        </w:rPr>
        <w:t>the civil status ground of the student or the applicant in respect of the student concerned,</w:t>
      </w:r>
    </w:p>
    <w:p w14:paraId="34539662" w14:textId="77777777" w:rsidR="00E02C8F" w:rsidRPr="00431822" w:rsidRDefault="00E02C8F" w:rsidP="00E02C8F">
      <w:pPr>
        <w:pStyle w:val="NoSpacing"/>
        <w:numPr>
          <w:ilvl w:val="0"/>
          <w:numId w:val="14"/>
        </w:numPr>
        <w:rPr>
          <w:rFonts w:ascii="Times New Roman" w:hAnsi="Times New Roman" w:cs="Times New Roman"/>
        </w:rPr>
      </w:pPr>
      <w:r w:rsidRPr="00431822">
        <w:rPr>
          <w:rFonts w:ascii="Times New Roman" w:hAnsi="Times New Roman" w:cs="Times New Roman"/>
        </w:rPr>
        <w:t>the family status ground of the student or the applicant in respect of the student concerned,</w:t>
      </w:r>
    </w:p>
    <w:p w14:paraId="05BD0186" w14:textId="77777777" w:rsidR="00E02C8F" w:rsidRPr="00431822" w:rsidRDefault="00E02C8F" w:rsidP="00E02C8F">
      <w:pPr>
        <w:pStyle w:val="NoSpacing"/>
        <w:numPr>
          <w:ilvl w:val="0"/>
          <w:numId w:val="14"/>
        </w:numPr>
        <w:rPr>
          <w:rFonts w:ascii="Times New Roman" w:hAnsi="Times New Roman" w:cs="Times New Roman"/>
        </w:rPr>
      </w:pPr>
      <w:r w:rsidRPr="00431822">
        <w:rPr>
          <w:rFonts w:ascii="Times New Roman" w:hAnsi="Times New Roman" w:cs="Times New Roman"/>
        </w:rPr>
        <w:t>the sexual orientation ground of the student or the applicant in respect of the student concerned,</w:t>
      </w:r>
    </w:p>
    <w:p w14:paraId="3EF035F1" w14:textId="77777777" w:rsidR="00E02C8F" w:rsidRPr="00431822" w:rsidRDefault="00E02C8F" w:rsidP="00E02C8F">
      <w:pPr>
        <w:pStyle w:val="NoSpacing"/>
        <w:numPr>
          <w:ilvl w:val="0"/>
          <w:numId w:val="14"/>
        </w:numPr>
        <w:rPr>
          <w:rFonts w:ascii="Times New Roman" w:hAnsi="Times New Roman" w:cs="Times New Roman"/>
        </w:rPr>
      </w:pPr>
      <w:r w:rsidRPr="00431822">
        <w:rPr>
          <w:rFonts w:ascii="Times New Roman" w:hAnsi="Times New Roman" w:cs="Times New Roman"/>
        </w:rPr>
        <w:t>the religion ground of the student or the applicant in respect of the student concerned,</w:t>
      </w:r>
    </w:p>
    <w:p w14:paraId="2052243D" w14:textId="77777777" w:rsidR="00E02C8F" w:rsidRPr="00431822" w:rsidRDefault="00E02C8F" w:rsidP="00E02C8F">
      <w:pPr>
        <w:pStyle w:val="NoSpacing"/>
        <w:numPr>
          <w:ilvl w:val="0"/>
          <w:numId w:val="14"/>
        </w:numPr>
        <w:rPr>
          <w:rFonts w:ascii="Times New Roman" w:hAnsi="Times New Roman" w:cs="Times New Roman"/>
        </w:rPr>
      </w:pPr>
      <w:r w:rsidRPr="00431822">
        <w:rPr>
          <w:rFonts w:ascii="Times New Roman" w:hAnsi="Times New Roman" w:cs="Times New Roman"/>
        </w:rPr>
        <w:t>the disability ground of the student or the applicant in respect of the student concerned,</w:t>
      </w:r>
    </w:p>
    <w:p w14:paraId="0A44E8CB" w14:textId="77777777" w:rsidR="00E02C8F" w:rsidRPr="00431822" w:rsidRDefault="00E02C8F" w:rsidP="00E02C8F">
      <w:pPr>
        <w:pStyle w:val="NoSpacing"/>
        <w:numPr>
          <w:ilvl w:val="0"/>
          <w:numId w:val="14"/>
        </w:numPr>
        <w:rPr>
          <w:rFonts w:ascii="Times New Roman" w:hAnsi="Times New Roman" w:cs="Times New Roman"/>
        </w:rPr>
      </w:pPr>
      <w:r w:rsidRPr="00431822">
        <w:rPr>
          <w:rFonts w:ascii="Times New Roman" w:hAnsi="Times New Roman" w:cs="Times New Roman"/>
        </w:rPr>
        <w:t>the ground of race of the student or the applicant in respect of the student concerned,</w:t>
      </w:r>
    </w:p>
    <w:p w14:paraId="10A362CE" w14:textId="77777777" w:rsidR="00E02C8F" w:rsidRPr="00431822" w:rsidRDefault="00E02C8F" w:rsidP="00E02C8F">
      <w:pPr>
        <w:pStyle w:val="NoSpacing"/>
        <w:numPr>
          <w:ilvl w:val="0"/>
          <w:numId w:val="14"/>
        </w:numPr>
        <w:rPr>
          <w:rFonts w:ascii="Times New Roman" w:hAnsi="Times New Roman" w:cs="Times New Roman"/>
        </w:rPr>
      </w:pPr>
      <w:r w:rsidRPr="00431822">
        <w:rPr>
          <w:rFonts w:ascii="Times New Roman" w:hAnsi="Times New Roman" w:cs="Times New Roman"/>
        </w:rPr>
        <w:t xml:space="preserve">the Traveller community ground of the student or the applicant in respect of the student concerned, or </w:t>
      </w:r>
    </w:p>
    <w:p w14:paraId="67122F02" w14:textId="77777777" w:rsidR="00321C41" w:rsidRPr="00431822" w:rsidRDefault="00E02C8F" w:rsidP="00E02C8F">
      <w:pPr>
        <w:pStyle w:val="NoSpacing"/>
        <w:numPr>
          <w:ilvl w:val="0"/>
          <w:numId w:val="14"/>
        </w:numPr>
        <w:rPr>
          <w:rFonts w:ascii="Times New Roman" w:hAnsi="Times New Roman" w:cs="Times New Roman"/>
        </w:rPr>
      </w:pPr>
      <w:r w:rsidRPr="00431822">
        <w:rPr>
          <w:rFonts w:ascii="Times New Roman" w:hAnsi="Times New Roman" w:cs="Times New Roman"/>
        </w:rPr>
        <w:t>the ground that the student or the applicant in respect of the student concerned has special educational needs</w:t>
      </w:r>
    </w:p>
    <w:p w14:paraId="3FA24614" w14:textId="77777777" w:rsidR="00764262" w:rsidRPr="00431822" w:rsidRDefault="00764262" w:rsidP="00764262">
      <w:pPr>
        <w:pStyle w:val="NoSpacing"/>
        <w:ind w:left="360"/>
        <w:rPr>
          <w:rFonts w:ascii="Times New Roman" w:hAnsi="Times New Roman" w:cs="Times New Roman"/>
        </w:rPr>
      </w:pPr>
    </w:p>
    <w:p w14:paraId="4F674BC0" w14:textId="77777777" w:rsidR="00764262" w:rsidRPr="00431822" w:rsidRDefault="00764262" w:rsidP="00764262">
      <w:pPr>
        <w:spacing w:after="0" w:line="240" w:lineRule="auto"/>
        <w:jc w:val="both"/>
        <w:rPr>
          <w:rFonts w:ascii="Times New Roman" w:hAnsi="Times New Roman" w:cs="Times New Roman"/>
        </w:rPr>
      </w:pPr>
      <w:r w:rsidRPr="00431822">
        <w:rPr>
          <w:rFonts w:ascii="Times New Roman" w:eastAsiaTheme="minorEastAsia" w:hAnsi="Times New Roman" w:cs="Times New Roman"/>
        </w:rPr>
        <w:t>As per section 61 (3) of the Education Act</w:t>
      </w:r>
      <w:r w:rsidR="00AA6AC8" w:rsidRPr="00431822">
        <w:rPr>
          <w:rFonts w:ascii="Times New Roman" w:eastAsiaTheme="minorEastAsia" w:hAnsi="Times New Roman" w:cs="Times New Roman"/>
        </w:rPr>
        <w:t xml:space="preserve"> 1998,</w:t>
      </w:r>
      <w:r w:rsidRPr="00431822">
        <w:rPr>
          <w:rFonts w:ascii="Times New Roman" w:eastAsiaTheme="minorEastAsia" w:hAnsi="Times New Roman" w:cs="Times New Roman"/>
        </w:rPr>
        <w:t xml:space="preserve"> </w:t>
      </w:r>
      <w:r w:rsidR="00914167" w:rsidRPr="00431822">
        <w:rPr>
          <w:rFonts w:ascii="Times New Roman" w:hAnsi="Times New Roman" w:cs="Times New Roman"/>
        </w:rPr>
        <w:t>‘civil status ground’,</w:t>
      </w:r>
      <w:r w:rsidR="00914167" w:rsidRPr="00431822">
        <w:rPr>
          <w:rFonts w:ascii="Times New Roman" w:eastAsiaTheme="minorEastAsia" w:hAnsi="Times New Roman" w:cs="Times New Roman"/>
        </w:rPr>
        <w:t xml:space="preserve"> </w:t>
      </w:r>
      <w:r w:rsidR="00914167" w:rsidRPr="00431822">
        <w:rPr>
          <w:rFonts w:ascii="Times New Roman" w:hAnsi="Times New Roman" w:cs="Times New Roman"/>
        </w:rPr>
        <w:t>‘disability ground’, ‘discriminate’</w:t>
      </w:r>
      <w:r w:rsidRPr="00431822">
        <w:rPr>
          <w:rFonts w:ascii="Times New Roman" w:hAnsi="Times New Roman" w:cs="Times New Roman"/>
        </w:rPr>
        <w:t xml:space="preserve">, ‘family status ground’, </w:t>
      </w:r>
      <w:r w:rsidR="00914167" w:rsidRPr="00431822">
        <w:rPr>
          <w:rFonts w:ascii="Times New Roman" w:eastAsiaTheme="minorEastAsia" w:hAnsi="Times New Roman" w:cs="Times New Roman"/>
        </w:rPr>
        <w:t>‘</w:t>
      </w:r>
      <w:r w:rsidR="00914167" w:rsidRPr="00431822">
        <w:rPr>
          <w:rFonts w:ascii="Times New Roman" w:hAnsi="Times New Roman" w:cs="Times New Roman"/>
        </w:rPr>
        <w:t xml:space="preserve">gender ground’, ‘ground of race’, ‘religion ground’,  </w:t>
      </w:r>
      <w:r w:rsidRPr="00431822">
        <w:rPr>
          <w:rFonts w:ascii="Times New Roman" w:hAnsi="Times New Roman" w:cs="Times New Roman"/>
        </w:rPr>
        <w:t>‘sexual orientation ground’ and ‘Traveller community ground’ shall be construed in accordance with section 3 of the Equal Status Act 2000.</w:t>
      </w:r>
    </w:p>
    <w:p w14:paraId="48D1E076" w14:textId="77777777" w:rsidR="00764262" w:rsidRPr="00431822" w:rsidRDefault="00764262" w:rsidP="00764262">
      <w:pPr>
        <w:pStyle w:val="NoSpacing"/>
        <w:ind w:left="360"/>
        <w:rPr>
          <w:rFonts w:ascii="Times New Roman" w:hAnsi="Times New Roman" w:cs="Times New Roman"/>
        </w:rPr>
      </w:pPr>
    </w:p>
    <w:p w14:paraId="6DDC7A3B" w14:textId="77777777" w:rsidR="00A52939" w:rsidRPr="00431822" w:rsidRDefault="00A52939" w:rsidP="00A52939">
      <w:pPr>
        <w:pStyle w:val="ListParagraph"/>
        <w:spacing w:after="0" w:line="240" w:lineRule="auto"/>
        <w:ind w:left="0"/>
        <w:jc w:val="both"/>
        <w:rPr>
          <w:rFonts w:ascii="Times New Roman" w:eastAsiaTheme="minorEastAsia" w:hAnsi="Times New Roman" w:cs="Times New Roman"/>
          <w:b/>
          <w:color w:val="385623" w:themeColor="accent6" w:themeShade="80"/>
        </w:rPr>
      </w:pPr>
    </w:p>
    <w:p w14:paraId="3E4A20A5" w14:textId="77777777" w:rsidR="0099669A" w:rsidRPr="00431822" w:rsidRDefault="0099669A" w:rsidP="00A52939">
      <w:pPr>
        <w:pStyle w:val="ListParagraph"/>
        <w:spacing w:after="0" w:line="240" w:lineRule="auto"/>
        <w:ind w:left="0"/>
        <w:jc w:val="both"/>
        <w:rPr>
          <w:rFonts w:ascii="Times New Roman" w:eastAsiaTheme="minorEastAsia" w:hAnsi="Times New Roman" w:cs="Times New Roman"/>
          <w:b/>
          <w:color w:val="385623" w:themeColor="accent6" w:themeShade="80"/>
        </w:rPr>
      </w:pPr>
    </w:p>
    <w:p w14:paraId="3CD3337B" w14:textId="77777777" w:rsidR="00641946" w:rsidRPr="00431822" w:rsidRDefault="00641946" w:rsidP="00103809">
      <w:pPr>
        <w:pStyle w:val="Heading2"/>
        <w:numPr>
          <w:ilvl w:val="0"/>
          <w:numId w:val="29"/>
        </w:numPr>
        <w:rPr>
          <w:rFonts w:ascii="Times New Roman" w:eastAsiaTheme="minorEastAsia" w:hAnsi="Times New Roman" w:cs="Times New Roman"/>
          <w:b/>
          <w:color w:val="1F4E79" w:themeColor="accent1" w:themeShade="80"/>
          <w:sz w:val="24"/>
          <w:szCs w:val="24"/>
        </w:rPr>
      </w:pPr>
      <w:r w:rsidRPr="00431822">
        <w:rPr>
          <w:rFonts w:ascii="Times New Roman" w:eastAsiaTheme="minorEastAsia" w:hAnsi="Times New Roman" w:cs="Times New Roman"/>
          <w:b/>
          <w:color w:val="1F4E79" w:themeColor="accent1" w:themeShade="80"/>
          <w:sz w:val="24"/>
          <w:szCs w:val="24"/>
        </w:rPr>
        <w:t>Admission of Students</w:t>
      </w:r>
    </w:p>
    <w:p w14:paraId="0D6AD1D9" w14:textId="77777777" w:rsidR="00641946" w:rsidRPr="00431822" w:rsidRDefault="00641946" w:rsidP="00762B44">
      <w:pPr>
        <w:spacing w:after="0" w:line="240" w:lineRule="auto"/>
        <w:jc w:val="both"/>
        <w:rPr>
          <w:rFonts w:ascii="Times New Roman" w:eastAsiaTheme="minorEastAsia" w:hAnsi="Times New Roman" w:cs="Times New Roman"/>
        </w:rPr>
      </w:pPr>
    </w:p>
    <w:p w14:paraId="56013557" w14:textId="77777777" w:rsidR="00641946" w:rsidRPr="00431822" w:rsidRDefault="00641946" w:rsidP="00762B44">
      <w:pPr>
        <w:spacing w:after="0"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This school shall admit each student seeking admission except where –</w:t>
      </w:r>
    </w:p>
    <w:p w14:paraId="07683DB3" w14:textId="77777777" w:rsidR="00641946" w:rsidRPr="00431822" w:rsidRDefault="00641946" w:rsidP="00762B44">
      <w:pPr>
        <w:spacing w:after="0" w:line="240" w:lineRule="auto"/>
        <w:jc w:val="both"/>
        <w:rPr>
          <w:rFonts w:ascii="Times New Roman" w:eastAsiaTheme="minorEastAsia" w:hAnsi="Times New Roman" w:cs="Times New Roman"/>
        </w:rPr>
      </w:pPr>
    </w:p>
    <w:p w14:paraId="4513AF81" w14:textId="77777777" w:rsidR="005F777B" w:rsidRPr="00431822"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rPr>
      </w:pPr>
      <w:r w:rsidRPr="00431822">
        <w:rPr>
          <w:rFonts w:ascii="Times New Roman" w:eastAsiaTheme="minorEastAsia" w:hAnsi="Times New Roman" w:cs="Times New Roman"/>
        </w:rPr>
        <w:lastRenderedPageBreak/>
        <w:t xml:space="preserve">the school is oversubscribed (please see </w:t>
      </w:r>
      <w:hyperlink w:anchor="_Oversubscription_(this_section" w:history="1">
        <w:r w:rsidRPr="00431822">
          <w:rPr>
            <w:rStyle w:val="Hyperlink"/>
            <w:rFonts w:ascii="Times New Roman" w:eastAsiaTheme="minorEastAsia" w:hAnsi="Times New Roman" w:cs="Times New Roman"/>
          </w:rPr>
          <w:t>sectio</w:t>
        </w:r>
        <w:r w:rsidR="00F10754" w:rsidRPr="00431822">
          <w:rPr>
            <w:rStyle w:val="Hyperlink"/>
            <w:rFonts w:ascii="Times New Roman" w:eastAsiaTheme="minorEastAsia" w:hAnsi="Times New Roman" w:cs="Times New Roman"/>
          </w:rPr>
          <w:t>n 6</w:t>
        </w:r>
      </w:hyperlink>
      <w:r w:rsidRPr="00431822">
        <w:rPr>
          <w:rFonts w:ascii="Times New Roman" w:eastAsiaTheme="minorEastAsia" w:hAnsi="Times New Roman" w:cs="Times New Roman"/>
        </w:rPr>
        <w:t xml:space="preserve"> below for further details)</w:t>
      </w:r>
    </w:p>
    <w:p w14:paraId="1F40B98A" w14:textId="77777777" w:rsidR="005F777B" w:rsidRPr="00431822" w:rsidRDefault="005F777B" w:rsidP="005F777B">
      <w:pPr>
        <w:pStyle w:val="ListParagraph"/>
        <w:autoSpaceDE w:val="0"/>
        <w:autoSpaceDN w:val="0"/>
        <w:adjustRightInd w:val="0"/>
        <w:spacing w:after="0" w:line="240" w:lineRule="auto"/>
        <w:ind w:left="426"/>
        <w:rPr>
          <w:rFonts w:ascii="Times New Roman" w:hAnsi="Times New Roman" w:cs="Times New Roman"/>
        </w:rPr>
      </w:pPr>
    </w:p>
    <w:p w14:paraId="111A962A" w14:textId="18403C69" w:rsidR="00BC2C03" w:rsidRPr="00431822" w:rsidRDefault="00616C76" w:rsidP="00BC2C03">
      <w:pPr>
        <w:pStyle w:val="ListParagraph"/>
        <w:numPr>
          <w:ilvl w:val="0"/>
          <w:numId w:val="23"/>
        </w:numPr>
        <w:autoSpaceDE w:val="0"/>
        <w:autoSpaceDN w:val="0"/>
        <w:adjustRightInd w:val="0"/>
        <w:spacing w:after="0" w:line="240" w:lineRule="auto"/>
        <w:rPr>
          <w:rFonts w:ascii="Times New Roman" w:hAnsi="Times New Roman" w:cs="Times New Roman"/>
        </w:rPr>
      </w:pPr>
      <w:r w:rsidRPr="00431822">
        <w:rPr>
          <w:rFonts w:ascii="Times New Roman" w:eastAsiaTheme="minorEastAsia" w:hAnsi="Times New Roman" w:cs="Times New Roman"/>
        </w:rPr>
        <w:t>a</w:t>
      </w:r>
      <w:r w:rsidRPr="00431822">
        <w:rPr>
          <w:rFonts w:ascii="Times New Roman" w:hAnsi="Times New Roman" w:cs="Times New Roman"/>
        </w:rPr>
        <w:t xml:space="preserve"> parent of a student, when required by the principal in accordance with section 23(4) of the Education (Welfare) Act 2000, fails to confirm in writing that the code of behaviour of the school</w:t>
      </w:r>
      <w:r w:rsidR="00BD4DD7" w:rsidRPr="00431822">
        <w:rPr>
          <w:rFonts w:ascii="Times New Roman" w:hAnsi="Times New Roman" w:cs="Times New Roman"/>
        </w:rPr>
        <w:t xml:space="preserve"> (Learning Code) </w:t>
      </w:r>
      <w:r w:rsidRPr="00431822">
        <w:rPr>
          <w:rFonts w:ascii="Times New Roman" w:hAnsi="Times New Roman" w:cs="Times New Roman"/>
        </w:rPr>
        <w:t xml:space="preserve"> is acceptable to him or her and that he or she shall make all reasonable efforts to ensure compliance with such code by the student</w:t>
      </w:r>
    </w:p>
    <w:p w14:paraId="43FF711F" w14:textId="77777777" w:rsidR="00285D92" w:rsidRPr="00431822" w:rsidRDefault="00285D92" w:rsidP="003D39A4">
      <w:pPr>
        <w:spacing w:after="0" w:line="240" w:lineRule="auto"/>
        <w:jc w:val="both"/>
        <w:rPr>
          <w:rFonts w:ascii="Times New Roman" w:eastAsiaTheme="minorEastAsia" w:hAnsi="Times New Roman" w:cs="Times New Roman"/>
        </w:rPr>
      </w:pPr>
    </w:p>
    <w:p w14:paraId="6A4CE89A" w14:textId="77777777" w:rsidR="00764262" w:rsidRPr="00431822" w:rsidRDefault="00764262" w:rsidP="00764262">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p w14:paraId="23845C86" w14:textId="77777777" w:rsidR="00EE4292" w:rsidRPr="00431822" w:rsidRDefault="00EE4292" w:rsidP="00103809">
      <w:pPr>
        <w:pStyle w:val="Heading2"/>
        <w:numPr>
          <w:ilvl w:val="0"/>
          <w:numId w:val="29"/>
        </w:numPr>
        <w:rPr>
          <w:rFonts w:ascii="Times New Roman" w:eastAsiaTheme="minorEastAsia" w:hAnsi="Times New Roman" w:cs="Times New Roman"/>
          <w:b/>
          <w:color w:val="1F4E79" w:themeColor="accent1" w:themeShade="80"/>
          <w:sz w:val="24"/>
          <w:szCs w:val="24"/>
        </w:rPr>
      </w:pPr>
      <w:bookmarkStart w:id="0" w:name="_Oversubscription_(this_section"/>
      <w:bookmarkStart w:id="1" w:name="_Ref31796116"/>
      <w:bookmarkEnd w:id="0"/>
      <w:r w:rsidRPr="00431822">
        <w:rPr>
          <w:rFonts w:ascii="Times New Roman" w:eastAsiaTheme="minorEastAsia" w:hAnsi="Times New Roman" w:cs="Times New Roman"/>
          <w:b/>
          <w:color w:val="1F4E79" w:themeColor="accent1" w:themeShade="80"/>
          <w:sz w:val="24"/>
          <w:szCs w:val="24"/>
        </w:rPr>
        <w:t>Oversubscription</w:t>
      </w:r>
      <w:r w:rsidR="00AE7E94" w:rsidRPr="00431822">
        <w:rPr>
          <w:rFonts w:ascii="Times New Roman" w:eastAsiaTheme="minorEastAsia" w:hAnsi="Times New Roman" w:cs="Times New Roman"/>
          <w:b/>
          <w:color w:val="1F4E79" w:themeColor="accent1" w:themeShade="80"/>
          <w:sz w:val="24"/>
          <w:szCs w:val="24"/>
        </w:rPr>
        <w:t xml:space="preserve"> </w:t>
      </w:r>
      <w:r w:rsidR="00AA6AC8" w:rsidRPr="00431822">
        <w:rPr>
          <w:rFonts w:ascii="Times New Roman" w:eastAsiaTheme="minorEastAsia" w:hAnsi="Times New Roman" w:cs="Times New Roman"/>
          <w:b/>
          <w:color w:val="1F4E79" w:themeColor="accent1" w:themeShade="80"/>
          <w:sz w:val="24"/>
          <w:szCs w:val="24"/>
        </w:rPr>
        <w:t>(this section must be completed by all schools including schools that do not anticipate being oversubscribed)</w:t>
      </w:r>
      <w:bookmarkEnd w:id="1"/>
    </w:p>
    <w:p w14:paraId="27DE4ED5" w14:textId="77777777" w:rsidR="00EE4292" w:rsidRPr="00431822" w:rsidRDefault="00EE4292" w:rsidP="00EE4292">
      <w:pPr>
        <w:spacing w:after="0" w:line="240" w:lineRule="auto"/>
        <w:jc w:val="both"/>
        <w:rPr>
          <w:rFonts w:ascii="Times New Roman" w:eastAsiaTheme="minorEastAsia" w:hAnsi="Times New Roman" w:cs="Times New Roman"/>
        </w:rPr>
      </w:pPr>
    </w:p>
    <w:p w14:paraId="1683062A" w14:textId="77777777" w:rsidR="00EE4292" w:rsidRPr="00431822" w:rsidRDefault="00EE4292" w:rsidP="00E47AF1">
      <w:pPr>
        <w:contextualSpacing/>
        <w:rPr>
          <w:rFonts w:ascii="Times New Roman" w:eastAsiaTheme="minorEastAsia" w:hAnsi="Times New Roman" w:cs="Times New Roman"/>
        </w:rPr>
      </w:pPr>
      <w:r w:rsidRPr="00431822">
        <w:rPr>
          <w:rFonts w:ascii="Times New Roman" w:eastAsiaTheme="minorEastAsia" w:hAnsi="Times New Roman" w:cs="Times New Roman"/>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B90495B" w14:textId="5CC66D5F" w:rsidR="00EE4292" w:rsidRPr="00431822" w:rsidRDefault="00EE4292" w:rsidP="00E47AF1">
      <w:pPr>
        <w:contextualSpacing/>
        <w:rPr>
          <w:rFonts w:ascii="Times New Roman" w:eastAsiaTheme="minorEastAsia" w:hAnsi="Times New Roman" w:cs="Times New Roman"/>
        </w:rPr>
      </w:pPr>
      <w:r w:rsidRPr="00431822">
        <w:rPr>
          <w:rFonts w:ascii="Times New Roman" w:eastAsiaTheme="minorEastAsia" w:hAnsi="Times New Roman" w:cs="Times New Roman"/>
        </w:rPr>
        <w:t xml:space="preserve"> </w:t>
      </w:r>
    </w:p>
    <w:p w14:paraId="435EB652" w14:textId="77777777" w:rsidR="00E9091D" w:rsidRPr="00431822" w:rsidRDefault="00E9091D" w:rsidP="00E47AF1">
      <w:pPr>
        <w:contextualSpacing/>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431822" w14:paraId="0F0F4551" w14:textId="77777777" w:rsidTr="003201ED">
        <w:tc>
          <w:tcPr>
            <w:tcW w:w="9016" w:type="dxa"/>
            <w:shd w:val="clear" w:color="auto" w:fill="E7E6E6" w:themeFill="background2"/>
          </w:tcPr>
          <w:tbl>
            <w:tblPr>
              <w:tblW w:w="0" w:type="auto"/>
              <w:tblInd w:w="720" w:type="dxa"/>
              <w:tblLook w:val="04A0" w:firstRow="1" w:lastRow="0" w:firstColumn="1" w:lastColumn="0" w:noHBand="0" w:noVBand="1"/>
            </w:tblPr>
            <w:tblGrid>
              <w:gridCol w:w="8080"/>
            </w:tblGrid>
            <w:tr w:rsidR="00BA3AB6" w:rsidRPr="00431822" w14:paraId="7BADDE86" w14:textId="77777777" w:rsidTr="00823C50">
              <w:tc>
                <w:tcPr>
                  <w:tcW w:w="8321" w:type="dxa"/>
                </w:tcPr>
                <w:p w14:paraId="04E79961" w14:textId="2BDCE0AB" w:rsidR="00BA3AB6" w:rsidRPr="00431822" w:rsidRDefault="00BA3AB6" w:rsidP="00BA3AB6">
                  <w:pPr>
                    <w:rPr>
                      <w:rFonts w:ascii="Times New Roman" w:hAnsi="Times New Roman" w:cs="Times New Roman"/>
                      <w:kern w:val="28"/>
                      <w:lang w:val="en-US"/>
                    </w:rPr>
                  </w:pPr>
                  <w:r w:rsidRPr="00431822">
                    <w:rPr>
                      <w:rFonts w:ascii="Times New Roman" w:hAnsi="Times New Roman" w:cs="Times New Roman"/>
                      <w:kern w:val="28"/>
                      <w:lang w:val="en-US"/>
                    </w:rPr>
                    <w:t>Old Bawn Community School draws the bulk of its student population from its immediate catchment area, the parishes of St. Dominic</w:t>
                  </w:r>
                  <w:r w:rsidRPr="00431822">
                    <w:rPr>
                      <w:rFonts w:ascii="Times New Roman" w:hAnsi="Times New Roman" w:cs="Times New Roman"/>
                      <w:kern w:val="28"/>
                    </w:rPr>
                    <w:t>’</w:t>
                  </w:r>
                  <w:r w:rsidRPr="00431822">
                    <w:rPr>
                      <w:rFonts w:ascii="Times New Roman" w:hAnsi="Times New Roman" w:cs="Times New Roman"/>
                      <w:kern w:val="28"/>
                      <w:lang w:val="en-US"/>
                    </w:rPr>
                    <w:t>s, St. Martin</w:t>
                  </w:r>
                  <w:r w:rsidRPr="00431822">
                    <w:rPr>
                      <w:rFonts w:ascii="Times New Roman" w:hAnsi="Times New Roman" w:cs="Times New Roman"/>
                      <w:kern w:val="28"/>
                    </w:rPr>
                    <w:t>’</w:t>
                  </w:r>
                  <w:r w:rsidRPr="00431822">
                    <w:rPr>
                      <w:rFonts w:ascii="Times New Roman" w:hAnsi="Times New Roman" w:cs="Times New Roman"/>
                      <w:kern w:val="28"/>
                      <w:lang w:val="en-US"/>
                    </w:rPr>
                    <w:t>s and St. Mary’s.</w:t>
                  </w:r>
                </w:p>
                <w:p w14:paraId="7B8D6D7A" w14:textId="1C96B5BA" w:rsidR="00BA3AB6" w:rsidRPr="00431822" w:rsidRDefault="00BA3AB6" w:rsidP="00BA3AB6">
                  <w:pPr>
                    <w:rPr>
                      <w:rFonts w:ascii="Times New Roman" w:hAnsi="Times New Roman" w:cs="Times New Roman"/>
                      <w:kern w:val="28"/>
                      <w:lang w:val="en-US"/>
                    </w:rPr>
                  </w:pPr>
                  <w:r w:rsidRPr="00431822">
                    <w:rPr>
                      <w:rFonts w:ascii="Times New Roman" w:hAnsi="Times New Roman" w:cs="Times New Roman"/>
                      <w:kern w:val="28"/>
                      <w:lang w:val="en-US"/>
                    </w:rPr>
                    <w:t>Students who reside in the above parishes will have priority access to places in Old Bawn Community School.</w:t>
                  </w:r>
                </w:p>
              </w:tc>
            </w:tr>
            <w:tr w:rsidR="00BA3AB6" w:rsidRPr="00431822" w14:paraId="7A1297ED" w14:textId="77777777" w:rsidTr="00823C50">
              <w:tc>
                <w:tcPr>
                  <w:tcW w:w="8321" w:type="dxa"/>
                </w:tcPr>
                <w:p w14:paraId="583EA899" w14:textId="53A3C714" w:rsidR="00BA3AB6" w:rsidRPr="00431822" w:rsidRDefault="00BA3AB6" w:rsidP="00BA3AB6">
                  <w:pPr>
                    <w:rPr>
                      <w:rFonts w:ascii="Times New Roman" w:hAnsi="Times New Roman" w:cs="Times New Roman"/>
                      <w:kern w:val="28"/>
                      <w:lang w:val="en-US"/>
                    </w:rPr>
                  </w:pPr>
                  <w:r w:rsidRPr="00431822">
                    <w:rPr>
                      <w:rFonts w:ascii="Times New Roman" w:hAnsi="Times New Roman" w:cs="Times New Roman"/>
                      <w:kern w:val="28"/>
                      <w:lang w:val="en-US"/>
                    </w:rPr>
                    <w:t xml:space="preserve">The number of new students to be accepted in any given year is to be capped at 168 students. This </w:t>
                  </w:r>
                  <w:r w:rsidRPr="00431822">
                    <w:rPr>
                      <w:rFonts w:ascii="Times New Roman" w:hAnsi="Times New Roman" w:cs="Times New Roman"/>
                      <w:b/>
                      <w:bCs/>
                      <w:kern w:val="28"/>
                      <w:lang w:val="en-US"/>
                    </w:rPr>
                    <w:t>number may be revised</w:t>
                  </w:r>
                  <w:r w:rsidRPr="00431822">
                    <w:rPr>
                      <w:rFonts w:ascii="Times New Roman" w:hAnsi="Times New Roman" w:cs="Times New Roman"/>
                      <w:kern w:val="28"/>
                      <w:lang w:val="en-US"/>
                    </w:rPr>
                    <w:t xml:space="preserve"> by the Board of Management and is dependent on physical classroom space. This is to facilitate proper planning and to ensure overcrowding does not occur.  Places will be allocated to students in the following order.</w:t>
                  </w:r>
                </w:p>
                <w:p w14:paraId="76D6E167" w14:textId="77777777" w:rsidR="00BA3AB6" w:rsidRPr="00431822" w:rsidRDefault="00BA3AB6" w:rsidP="00BA3AB6">
                  <w:pPr>
                    <w:rPr>
                      <w:rFonts w:ascii="Times New Roman" w:hAnsi="Times New Roman" w:cs="Times New Roman"/>
                      <w:kern w:val="28"/>
                      <w:lang w:val="en-US"/>
                    </w:rPr>
                  </w:pPr>
                </w:p>
                <w:p w14:paraId="2C9214DF" w14:textId="77777777" w:rsidR="00BA3AB6" w:rsidRPr="00431822" w:rsidRDefault="00BA3AB6" w:rsidP="00BA3AB6">
                  <w:pPr>
                    <w:numPr>
                      <w:ilvl w:val="0"/>
                      <w:numId w:val="30"/>
                    </w:numPr>
                    <w:spacing w:after="0" w:line="240" w:lineRule="auto"/>
                    <w:rPr>
                      <w:rFonts w:ascii="Times New Roman" w:hAnsi="Times New Roman" w:cs="Times New Roman"/>
                      <w:b/>
                      <w:kern w:val="28"/>
                      <w:lang w:val="en-US"/>
                    </w:rPr>
                  </w:pPr>
                  <w:r w:rsidRPr="00431822">
                    <w:rPr>
                      <w:rFonts w:ascii="Times New Roman" w:hAnsi="Times New Roman" w:cs="Times New Roman"/>
                      <w:b/>
                      <w:kern w:val="28"/>
                      <w:lang w:val="en-US"/>
                    </w:rPr>
                    <w:t>Students who live in the above-named parishes (proof of address is required with application).</w:t>
                  </w:r>
                </w:p>
                <w:p w14:paraId="7B376A94" w14:textId="77777777" w:rsidR="00BA3AB6" w:rsidRPr="00431822" w:rsidRDefault="00BA3AB6" w:rsidP="00BA3AB6">
                  <w:pPr>
                    <w:ind w:left="720"/>
                    <w:rPr>
                      <w:rFonts w:ascii="Times New Roman" w:hAnsi="Times New Roman" w:cs="Times New Roman"/>
                      <w:b/>
                      <w:kern w:val="28"/>
                      <w:lang w:val="en-US"/>
                    </w:rPr>
                  </w:pPr>
                </w:p>
                <w:p w14:paraId="1800991E" w14:textId="4D1924A1" w:rsidR="00BA3AB6" w:rsidRPr="00431822" w:rsidRDefault="00BA3AB6" w:rsidP="00BA3AB6">
                  <w:pPr>
                    <w:numPr>
                      <w:ilvl w:val="0"/>
                      <w:numId w:val="30"/>
                    </w:numPr>
                    <w:spacing w:after="0" w:line="240" w:lineRule="auto"/>
                    <w:rPr>
                      <w:rFonts w:ascii="Times New Roman" w:hAnsi="Times New Roman" w:cs="Times New Roman"/>
                      <w:b/>
                      <w:kern w:val="28"/>
                      <w:lang w:val="en-US"/>
                    </w:rPr>
                  </w:pPr>
                  <w:r w:rsidRPr="00431822">
                    <w:rPr>
                      <w:rFonts w:ascii="Times New Roman" w:hAnsi="Times New Roman" w:cs="Times New Roman"/>
                      <w:b/>
                      <w:kern w:val="28"/>
                      <w:lang w:val="en-US"/>
                    </w:rPr>
                    <w:t>Siblings of existing students.</w:t>
                  </w:r>
                </w:p>
                <w:p w14:paraId="69FED65C" w14:textId="77777777" w:rsidR="00BA3AB6" w:rsidRPr="00431822" w:rsidRDefault="00BA3AB6" w:rsidP="00BA3AB6">
                  <w:pPr>
                    <w:rPr>
                      <w:rFonts w:ascii="Times New Roman" w:hAnsi="Times New Roman" w:cs="Times New Roman"/>
                      <w:b/>
                      <w:kern w:val="28"/>
                      <w:lang w:val="en-US"/>
                    </w:rPr>
                  </w:pPr>
                </w:p>
                <w:p w14:paraId="707265AE" w14:textId="589F1093" w:rsidR="00BA3AB6" w:rsidRPr="00431822" w:rsidRDefault="00BA3AB6" w:rsidP="00BA3AB6">
                  <w:pPr>
                    <w:numPr>
                      <w:ilvl w:val="0"/>
                      <w:numId w:val="30"/>
                    </w:numPr>
                    <w:spacing w:after="0" w:line="240" w:lineRule="auto"/>
                    <w:rPr>
                      <w:rFonts w:ascii="Times New Roman" w:hAnsi="Times New Roman" w:cs="Times New Roman"/>
                      <w:b/>
                      <w:kern w:val="28"/>
                      <w:lang w:val="en-US"/>
                    </w:rPr>
                  </w:pPr>
                  <w:r w:rsidRPr="00431822">
                    <w:rPr>
                      <w:rFonts w:ascii="Times New Roman" w:hAnsi="Times New Roman" w:cs="Times New Roman"/>
                      <w:b/>
                      <w:kern w:val="28"/>
                      <w:lang w:val="en-US"/>
                    </w:rPr>
                    <w:t>Students not in the above categories and attending St. Maelruan’s National School, St. Martin De Porres, St. Dominic’s National School, St. Mary’s National School and Scoil Santain.</w:t>
                  </w:r>
                </w:p>
                <w:p w14:paraId="6FB3B161" w14:textId="77777777" w:rsidR="00BA3AB6" w:rsidRPr="00431822" w:rsidRDefault="00BA3AB6" w:rsidP="00BA3AB6">
                  <w:pPr>
                    <w:rPr>
                      <w:rFonts w:ascii="Times New Roman" w:hAnsi="Times New Roman" w:cs="Times New Roman"/>
                      <w:b/>
                      <w:kern w:val="28"/>
                      <w:lang w:val="en-US"/>
                    </w:rPr>
                  </w:pPr>
                </w:p>
                <w:p w14:paraId="5BA8C91A" w14:textId="694BBA4E" w:rsidR="00BA3AB6" w:rsidRPr="00431822" w:rsidRDefault="00BA3AB6" w:rsidP="00BA3AB6">
                  <w:pPr>
                    <w:numPr>
                      <w:ilvl w:val="0"/>
                      <w:numId w:val="30"/>
                    </w:numPr>
                    <w:spacing w:after="0" w:line="240" w:lineRule="auto"/>
                    <w:rPr>
                      <w:rFonts w:ascii="Times New Roman" w:hAnsi="Times New Roman" w:cs="Times New Roman"/>
                      <w:b/>
                      <w:kern w:val="28"/>
                      <w:lang w:val="en-US"/>
                    </w:rPr>
                  </w:pPr>
                  <w:r w:rsidRPr="00431822">
                    <w:rPr>
                      <w:rFonts w:ascii="Times New Roman" w:hAnsi="Times New Roman" w:cs="Times New Roman"/>
                      <w:b/>
                      <w:kern w:val="28"/>
                      <w:lang w:val="en-US"/>
                    </w:rPr>
                    <w:t>Other students.</w:t>
                  </w:r>
                </w:p>
                <w:p w14:paraId="7537D5D1" w14:textId="77777777" w:rsidR="00BA3AB6" w:rsidRPr="00431822" w:rsidRDefault="00BA3AB6" w:rsidP="00BA3AB6">
                  <w:pPr>
                    <w:ind w:left="720"/>
                    <w:rPr>
                      <w:rFonts w:ascii="Times New Roman" w:hAnsi="Times New Roman" w:cs="Times New Roman"/>
                      <w:kern w:val="28"/>
                      <w:sz w:val="28"/>
                      <w:szCs w:val="28"/>
                      <w:lang w:val="en-US"/>
                    </w:rPr>
                  </w:pPr>
                </w:p>
              </w:tc>
            </w:tr>
            <w:tr w:rsidR="00BA3AB6" w:rsidRPr="00431822" w14:paraId="556C1DEF" w14:textId="77777777" w:rsidTr="00823C50">
              <w:tc>
                <w:tcPr>
                  <w:tcW w:w="8321" w:type="dxa"/>
                </w:tcPr>
                <w:p w14:paraId="258AB5C5" w14:textId="5A3DE6DA" w:rsidR="00BA3AB6" w:rsidRPr="00431822" w:rsidRDefault="00BA3AB6" w:rsidP="00BA3AB6">
                  <w:pPr>
                    <w:rPr>
                      <w:rFonts w:ascii="Times New Roman" w:hAnsi="Times New Roman" w:cs="Times New Roman"/>
                      <w:kern w:val="28"/>
                      <w:lang w:val="en-US"/>
                    </w:rPr>
                  </w:pPr>
                  <w:r w:rsidRPr="00431822">
                    <w:rPr>
                      <w:rFonts w:ascii="Times New Roman" w:hAnsi="Times New Roman" w:cs="Times New Roman"/>
                      <w:kern w:val="28"/>
                      <w:lang w:val="en-US"/>
                    </w:rPr>
                    <w:t>Points 1 - 4 are listed in order of priority. In the event of there being more applicants than places in these categories, the categories will be eliminated in reverse order - i.e. if category 3 reaches predefined intake, category 4 will be eliminated. In the event of there being a similar situation within a category, the principle of random selection will apply.</w:t>
                  </w:r>
                </w:p>
              </w:tc>
            </w:tr>
          </w:tbl>
          <w:p w14:paraId="3C89D724" w14:textId="77777777" w:rsidR="00C37649" w:rsidRPr="00431822" w:rsidRDefault="00C37649" w:rsidP="00BA3AB6">
            <w:pPr>
              <w:rPr>
                <w:rFonts w:ascii="Times New Roman" w:eastAsiaTheme="minorEastAsia" w:hAnsi="Times New Roman" w:cs="Times New Roman"/>
                <w:b/>
              </w:rPr>
            </w:pPr>
          </w:p>
        </w:tc>
      </w:tr>
    </w:tbl>
    <w:p w14:paraId="57E2E19B" w14:textId="77777777" w:rsidR="00EE4292" w:rsidRPr="00431822" w:rsidRDefault="00EE4292" w:rsidP="00EE4292">
      <w:pPr>
        <w:spacing w:after="0" w:line="240" w:lineRule="auto"/>
        <w:contextualSpacing/>
        <w:jc w:val="both"/>
        <w:rPr>
          <w:rFonts w:ascii="Times New Roman" w:eastAsiaTheme="minorEastAsia" w:hAnsi="Times New Roman" w:cs="Times New Roman"/>
        </w:rPr>
      </w:pPr>
    </w:p>
    <w:p w14:paraId="35F5E574" w14:textId="77777777" w:rsidR="00EE4292" w:rsidRPr="00431822" w:rsidRDefault="00EE4292" w:rsidP="00EE4292">
      <w:pPr>
        <w:spacing w:after="0" w:line="240" w:lineRule="auto"/>
        <w:contextualSpacing/>
        <w:jc w:val="both"/>
        <w:rPr>
          <w:rFonts w:ascii="Times New Roman" w:eastAsiaTheme="minorEastAsia" w:hAnsi="Times New Roman" w:cs="Times New Roman"/>
        </w:rPr>
      </w:pPr>
    </w:p>
    <w:p w14:paraId="35706D6E" w14:textId="77777777" w:rsidR="00EE4292" w:rsidRPr="00431822" w:rsidRDefault="00EE4292" w:rsidP="00E47AF1">
      <w:pPr>
        <w:spacing w:after="0" w:line="240" w:lineRule="auto"/>
        <w:contextualSpacing/>
        <w:rPr>
          <w:rFonts w:ascii="Times New Roman" w:eastAsiaTheme="minorEastAsia" w:hAnsi="Times New Roman" w:cs="Times New Roman"/>
        </w:rPr>
      </w:pPr>
      <w:r w:rsidRPr="00431822">
        <w:rPr>
          <w:rFonts w:ascii="Times New Roman" w:eastAsiaTheme="minorEastAsia" w:hAnsi="Times New Roman" w:cs="Times New Roman"/>
        </w:rPr>
        <w:t>In the event that there are two or more students tied for a place or places in any of the selection criteria categories above (the number of applicants exceeds the number of remaining places), the following arrangements will apply:</w:t>
      </w:r>
    </w:p>
    <w:p w14:paraId="3522EA15" w14:textId="77777777" w:rsidR="003201ED" w:rsidRPr="00431822" w:rsidRDefault="003201ED" w:rsidP="003201ED">
      <w:pPr>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431822" w14:paraId="40237911" w14:textId="77777777" w:rsidTr="00823C50">
        <w:tc>
          <w:tcPr>
            <w:tcW w:w="9016" w:type="dxa"/>
            <w:shd w:val="clear" w:color="auto" w:fill="E7E6E6" w:themeFill="background2"/>
          </w:tcPr>
          <w:p w14:paraId="177AE84B" w14:textId="77777777" w:rsidR="003201ED" w:rsidRPr="00431822" w:rsidRDefault="003201ED" w:rsidP="00823C50">
            <w:pPr>
              <w:contextualSpacing/>
              <w:jc w:val="both"/>
              <w:rPr>
                <w:rFonts w:ascii="Times New Roman" w:eastAsiaTheme="minorEastAsia" w:hAnsi="Times New Roman" w:cs="Times New Roman"/>
                <w:b/>
              </w:rPr>
            </w:pPr>
          </w:p>
          <w:p w14:paraId="612E55B8" w14:textId="05B8293E" w:rsidR="003201ED" w:rsidRPr="00431822" w:rsidRDefault="00E74615" w:rsidP="00823C50">
            <w:pPr>
              <w:contextualSpacing/>
              <w:jc w:val="both"/>
              <w:rPr>
                <w:rFonts w:ascii="Times New Roman" w:eastAsiaTheme="minorEastAsia" w:hAnsi="Times New Roman" w:cs="Times New Roman"/>
                <w:b/>
              </w:rPr>
            </w:pPr>
            <w:r w:rsidRPr="00431822">
              <w:rPr>
                <w:rFonts w:ascii="Times New Roman" w:eastAsiaTheme="minorEastAsia" w:hAnsi="Times New Roman" w:cs="Times New Roman"/>
                <w:b/>
              </w:rPr>
              <w:t>Random selection will apply</w:t>
            </w:r>
          </w:p>
          <w:p w14:paraId="6678BED0" w14:textId="77777777" w:rsidR="003201ED" w:rsidRPr="00431822" w:rsidRDefault="003201ED" w:rsidP="00823C50">
            <w:pPr>
              <w:contextualSpacing/>
              <w:jc w:val="both"/>
              <w:rPr>
                <w:rFonts w:ascii="Times New Roman" w:eastAsiaTheme="minorEastAsia" w:hAnsi="Times New Roman" w:cs="Times New Roman"/>
                <w:b/>
              </w:rPr>
            </w:pPr>
          </w:p>
          <w:p w14:paraId="60A8A088" w14:textId="77777777" w:rsidR="003201ED" w:rsidRPr="00431822" w:rsidRDefault="003201ED" w:rsidP="00823C50">
            <w:pPr>
              <w:contextualSpacing/>
              <w:jc w:val="both"/>
              <w:rPr>
                <w:rFonts w:ascii="Times New Roman" w:eastAsiaTheme="minorEastAsia" w:hAnsi="Times New Roman" w:cs="Times New Roman"/>
                <w:b/>
              </w:rPr>
            </w:pPr>
          </w:p>
        </w:tc>
      </w:tr>
    </w:tbl>
    <w:p w14:paraId="2BE85E17" w14:textId="2228755B" w:rsidR="0099669A" w:rsidRPr="00431822"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14:paraId="052AE540" w14:textId="59A97CC6" w:rsidR="00F81277" w:rsidRPr="00431822" w:rsidRDefault="00F81277"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14:paraId="56249E6E" w14:textId="55DECE62" w:rsidR="00F81277" w:rsidRPr="00431822" w:rsidRDefault="00F81277"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14:paraId="5FA05912" w14:textId="77777777" w:rsidR="00F81277" w:rsidRPr="00431822" w:rsidRDefault="00F81277"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14:paraId="0C6E54D3" w14:textId="77777777" w:rsidR="00BC2C03" w:rsidRPr="00431822" w:rsidRDefault="004E5691" w:rsidP="00103809">
      <w:pPr>
        <w:pStyle w:val="Heading2"/>
        <w:numPr>
          <w:ilvl w:val="0"/>
          <w:numId w:val="29"/>
        </w:numPr>
        <w:rPr>
          <w:rFonts w:ascii="Times New Roman" w:eastAsiaTheme="minorEastAsia" w:hAnsi="Times New Roman" w:cs="Times New Roman"/>
          <w:b/>
          <w:color w:val="1F4E79" w:themeColor="accent1" w:themeShade="80"/>
          <w:sz w:val="24"/>
          <w:szCs w:val="24"/>
        </w:rPr>
      </w:pPr>
      <w:r w:rsidRPr="00431822">
        <w:rPr>
          <w:rFonts w:ascii="Times New Roman" w:eastAsiaTheme="minorEastAsia" w:hAnsi="Times New Roman" w:cs="Times New Roman"/>
          <w:b/>
          <w:color w:val="1F4E79" w:themeColor="accent1" w:themeShade="80"/>
          <w:sz w:val="24"/>
          <w:szCs w:val="24"/>
        </w:rPr>
        <w:t xml:space="preserve">What will </w:t>
      </w:r>
      <w:r w:rsidRPr="00431822">
        <w:rPr>
          <w:rFonts w:ascii="Times New Roman" w:eastAsiaTheme="minorEastAsia" w:hAnsi="Times New Roman" w:cs="Times New Roman"/>
          <w:b/>
          <w:color w:val="1F4E79" w:themeColor="accent1" w:themeShade="80"/>
          <w:sz w:val="24"/>
          <w:szCs w:val="24"/>
          <w:u w:val="single"/>
        </w:rPr>
        <w:t>not</w:t>
      </w:r>
      <w:r w:rsidRPr="00431822">
        <w:rPr>
          <w:rFonts w:ascii="Times New Roman" w:eastAsiaTheme="minorEastAsia" w:hAnsi="Times New Roman" w:cs="Times New Roman"/>
          <w:b/>
          <w:color w:val="1F4E79" w:themeColor="accent1" w:themeShade="80"/>
          <w:sz w:val="24"/>
          <w:szCs w:val="24"/>
        </w:rPr>
        <w:t xml:space="preserve"> be </w:t>
      </w:r>
      <w:r w:rsidR="00BC2C03" w:rsidRPr="00431822">
        <w:rPr>
          <w:rFonts w:ascii="Times New Roman" w:eastAsiaTheme="minorEastAsia" w:hAnsi="Times New Roman" w:cs="Times New Roman"/>
          <w:b/>
          <w:color w:val="1F4E79" w:themeColor="accent1" w:themeShade="80"/>
          <w:sz w:val="24"/>
          <w:szCs w:val="24"/>
        </w:rPr>
        <w:t xml:space="preserve">considered </w:t>
      </w:r>
      <w:r w:rsidR="003D39A4" w:rsidRPr="00431822">
        <w:rPr>
          <w:rFonts w:ascii="Times New Roman" w:eastAsiaTheme="minorEastAsia" w:hAnsi="Times New Roman" w:cs="Times New Roman"/>
          <w:b/>
          <w:color w:val="1F4E79" w:themeColor="accent1" w:themeShade="80"/>
          <w:sz w:val="24"/>
          <w:szCs w:val="24"/>
        </w:rPr>
        <w:t>or taken into account</w:t>
      </w:r>
    </w:p>
    <w:p w14:paraId="7FB8EC87" w14:textId="77777777" w:rsidR="00BC2C03" w:rsidRPr="00431822" w:rsidRDefault="00BC2C03" w:rsidP="00E47AF1">
      <w:pPr>
        <w:pStyle w:val="ListParagraph"/>
        <w:autoSpaceDE w:val="0"/>
        <w:autoSpaceDN w:val="0"/>
        <w:adjustRightInd w:val="0"/>
        <w:spacing w:after="0" w:line="240" w:lineRule="auto"/>
        <w:rPr>
          <w:rFonts w:ascii="Times New Roman" w:eastAsiaTheme="minorEastAsia" w:hAnsi="Times New Roman" w:cs="Times New Roman"/>
        </w:rPr>
      </w:pPr>
    </w:p>
    <w:p w14:paraId="7456FAFD" w14:textId="77777777" w:rsidR="00BC2C03" w:rsidRPr="00431822" w:rsidRDefault="00BC2C03" w:rsidP="00E47AF1">
      <w:pPr>
        <w:autoSpaceDE w:val="0"/>
        <w:autoSpaceDN w:val="0"/>
        <w:adjustRightInd w:val="0"/>
        <w:spacing w:after="0" w:line="240" w:lineRule="auto"/>
        <w:contextualSpacing/>
        <w:rPr>
          <w:rFonts w:ascii="Times New Roman" w:eastAsiaTheme="minorEastAsia" w:hAnsi="Times New Roman" w:cs="Times New Roman"/>
        </w:rPr>
      </w:pPr>
      <w:r w:rsidRPr="00431822">
        <w:rPr>
          <w:rFonts w:ascii="Times New Roman" w:eastAsiaTheme="minorEastAsia" w:hAnsi="Times New Roman" w:cs="Times New Roman"/>
        </w:rPr>
        <w:t>In accordance with section 62(7)(e) of the Education Act, the school will not consider or take into account any of the following in deciding on applications for admission or when placing a student on a waiting list for admission to the school</w:t>
      </w:r>
      <w:r w:rsidR="004F4AA6" w:rsidRPr="00431822">
        <w:rPr>
          <w:rFonts w:ascii="Times New Roman" w:eastAsiaTheme="minorEastAsia" w:hAnsi="Times New Roman" w:cs="Times New Roman"/>
        </w:rPr>
        <w:t>:</w:t>
      </w:r>
    </w:p>
    <w:p w14:paraId="47E7B72B" w14:textId="77777777" w:rsidR="00AB7E10" w:rsidRPr="00431822"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431822" w14:paraId="57EC2A11" w14:textId="77777777" w:rsidTr="38D730EE">
        <w:tc>
          <w:tcPr>
            <w:tcW w:w="9016" w:type="dxa"/>
            <w:shd w:val="clear" w:color="auto" w:fill="E7E6E6" w:themeFill="background2"/>
          </w:tcPr>
          <w:p w14:paraId="1F6ABED2" w14:textId="77777777" w:rsidR="004F4AA6" w:rsidRPr="00431822" w:rsidRDefault="004F4AA6" w:rsidP="004F4AA6">
            <w:pPr>
              <w:autoSpaceDE w:val="0"/>
              <w:autoSpaceDN w:val="0"/>
              <w:adjustRightInd w:val="0"/>
              <w:contextualSpacing/>
              <w:jc w:val="both"/>
              <w:rPr>
                <w:rFonts w:ascii="Times New Roman" w:eastAsiaTheme="minorEastAsia" w:hAnsi="Times New Roman" w:cs="Times New Roman"/>
              </w:rPr>
            </w:pPr>
            <w:r w:rsidRPr="00431822">
              <w:rPr>
                <w:rFonts w:ascii="Times New Roman" w:eastAsiaTheme="minorEastAsia" w:hAnsi="Times New Roman" w:cs="Times New Roman"/>
              </w:rPr>
              <w:t>Points (a) to (g) must be included here by all schools. T</w:t>
            </w:r>
            <w:r w:rsidR="0088352A" w:rsidRPr="00431822">
              <w:rPr>
                <w:rFonts w:ascii="Times New Roman" w:eastAsiaTheme="minorEastAsia" w:hAnsi="Times New Roman" w:cs="Times New Roman"/>
              </w:rPr>
              <w:t>here are limited exceptions to some of the</w:t>
            </w:r>
            <w:r w:rsidRPr="00431822">
              <w:rPr>
                <w:rFonts w:ascii="Times New Roman" w:eastAsiaTheme="minorEastAsia" w:hAnsi="Times New Roman" w:cs="Times New Roman"/>
              </w:rPr>
              <w:t>se (highlighted in red below) and schools must retain the exceptions that apply to them and delete those that do not:</w:t>
            </w:r>
          </w:p>
          <w:p w14:paraId="5D273BBB" w14:textId="77777777" w:rsidR="0088352A" w:rsidRPr="00431822" w:rsidRDefault="0088352A" w:rsidP="001506F3">
            <w:pPr>
              <w:autoSpaceDE w:val="0"/>
              <w:autoSpaceDN w:val="0"/>
              <w:adjustRightInd w:val="0"/>
              <w:contextualSpacing/>
              <w:rPr>
                <w:rFonts w:ascii="Times New Roman" w:hAnsi="Times New Roman" w:cs="Times New Roman"/>
              </w:rPr>
            </w:pPr>
          </w:p>
          <w:p w14:paraId="19B1F8EF" w14:textId="6A82DA70" w:rsidR="0088352A" w:rsidRPr="00431822" w:rsidRDefault="0088352A" w:rsidP="0088352A">
            <w:pPr>
              <w:numPr>
                <w:ilvl w:val="0"/>
                <w:numId w:val="19"/>
              </w:numPr>
              <w:autoSpaceDE w:val="0"/>
              <w:autoSpaceDN w:val="0"/>
              <w:adjustRightInd w:val="0"/>
              <w:contextualSpacing/>
              <w:rPr>
                <w:rFonts w:ascii="Times New Roman" w:hAnsi="Times New Roman" w:cs="Times New Roman"/>
                <w:color w:val="000000" w:themeColor="text1"/>
              </w:rPr>
            </w:pPr>
            <w:r w:rsidRPr="00431822">
              <w:rPr>
                <w:rFonts w:ascii="Times New Roman" w:hAnsi="Times New Roman" w:cs="Times New Roman"/>
              </w:rPr>
              <w:t xml:space="preserve">the payment of fees or contributions (howsoever described) to the </w:t>
            </w:r>
            <w:r w:rsidR="00F9091F" w:rsidRPr="00431822">
              <w:rPr>
                <w:rFonts w:ascii="Times New Roman" w:hAnsi="Times New Roman" w:cs="Times New Roman"/>
              </w:rPr>
              <w:t>school.</w:t>
            </w:r>
            <w:r w:rsidRPr="00431822">
              <w:rPr>
                <w:rFonts w:ascii="Times New Roman" w:hAnsi="Times New Roman" w:cs="Times New Roman"/>
              </w:rPr>
              <w:t xml:space="preserve"> </w:t>
            </w:r>
          </w:p>
          <w:p w14:paraId="1AA4EF72" w14:textId="77777777" w:rsidR="00DD7D0C" w:rsidRPr="00431822" w:rsidRDefault="00DD7D0C" w:rsidP="00DD7D0C">
            <w:pPr>
              <w:autoSpaceDE w:val="0"/>
              <w:autoSpaceDN w:val="0"/>
              <w:adjustRightInd w:val="0"/>
              <w:ind w:left="720"/>
              <w:contextualSpacing/>
              <w:rPr>
                <w:rFonts w:ascii="Times New Roman" w:hAnsi="Times New Roman" w:cs="Times New Roman"/>
              </w:rPr>
            </w:pPr>
          </w:p>
          <w:p w14:paraId="2B6B3C9C" w14:textId="69738416" w:rsidR="0088352A" w:rsidRPr="00431822" w:rsidRDefault="0088352A" w:rsidP="0088352A">
            <w:pPr>
              <w:numPr>
                <w:ilvl w:val="0"/>
                <w:numId w:val="19"/>
              </w:numPr>
              <w:autoSpaceDE w:val="0"/>
              <w:autoSpaceDN w:val="0"/>
              <w:adjustRightInd w:val="0"/>
              <w:contextualSpacing/>
              <w:rPr>
                <w:rFonts w:ascii="Times New Roman" w:hAnsi="Times New Roman" w:cs="Times New Roman"/>
              </w:rPr>
            </w:pPr>
            <w:r w:rsidRPr="00431822">
              <w:rPr>
                <w:rFonts w:ascii="Times New Roman" w:hAnsi="Times New Roman" w:cs="Times New Roman"/>
              </w:rPr>
              <w:t xml:space="preserve">a student’s academic ability, skills or </w:t>
            </w:r>
            <w:r w:rsidR="00F9091F" w:rsidRPr="00431822">
              <w:rPr>
                <w:rFonts w:ascii="Times New Roman" w:hAnsi="Times New Roman" w:cs="Times New Roman"/>
              </w:rPr>
              <w:t>aptitude.</w:t>
            </w:r>
          </w:p>
          <w:p w14:paraId="2C924D3F" w14:textId="77777777" w:rsidR="0088352A" w:rsidRPr="00431822" w:rsidRDefault="0088352A" w:rsidP="0088352A">
            <w:pPr>
              <w:autoSpaceDE w:val="0"/>
              <w:autoSpaceDN w:val="0"/>
              <w:adjustRightInd w:val="0"/>
              <w:ind w:left="1080"/>
              <w:contextualSpacing/>
              <w:rPr>
                <w:rFonts w:ascii="Times New Roman" w:hAnsi="Times New Roman" w:cs="Times New Roman"/>
              </w:rPr>
            </w:pPr>
          </w:p>
          <w:p w14:paraId="03AA43F5" w14:textId="38585F8E" w:rsidR="0088352A" w:rsidRPr="00431822" w:rsidRDefault="0088352A" w:rsidP="0088352A">
            <w:pPr>
              <w:numPr>
                <w:ilvl w:val="0"/>
                <w:numId w:val="19"/>
              </w:numPr>
              <w:autoSpaceDE w:val="0"/>
              <w:autoSpaceDN w:val="0"/>
              <w:adjustRightInd w:val="0"/>
              <w:contextualSpacing/>
              <w:rPr>
                <w:rFonts w:ascii="Times New Roman" w:hAnsi="Times New Roman" w:cs="Times New Roman"/>
              </w:rPr>
            </w:pPr>
            <w:r w:rsidRPr="00431822">
              <w:rPr>
                <w:rFonts w:ascii="Times New Roman" w:hAnsi="Times New Roman" w:cs="Times New Roman"/>
              </w:rPr>
              <w:t xml:space="preserve">the occupation, financial status, academic ability, skills or aptitude of a student’s </w:t>
            </w:r>
            <w:r w:rsidR="00BF2D2B" w:rsidRPr="00431822">
              <w:rPr>
                <w:rFonts w:ascii="Times New Roman" w:hAnsi="Times New Roman" w:cs="Times New Roman"/>
              </w:rPr>
              <w:t>parents.</w:t>
            </w:r>
          </w:p>
          <w:p w14:paraId="35FDBEDC" w14:textId="77777777" w:rsidR="0088352A" w:rsidRPr="00431822" w:rsidRDefault="0088352A" w:rsidP="0088352A">
            <w:pPr>
              <w:autoSpaceDE w:val="0"/>
              <w:autoSpaceDN w:val="0"/>
              <w:adjustRightInd w:val="0"/>
              <w:ind w:left="720"/>
              <w:contextualSpacing/>
              <w:rPr>
                <w:rFonts w:ascii="Times New Roman" w:hAnsi="Times New Roman" w:cs="Times New Roman"/>
              </w:rPr>
            </w:pPr>
          </w:p>
          <w:p w14:paraId="628FC1E1" w14:textId="4134DBF3" w:rsidR="0088352A" w:rsidRPr="00431822" w:rsidRDefault="0088352A" w:rsidP="0088352A">
            <w:pPr>
              <w:numPr>
                <w:ilvl w:val="0"/>
                <w:numId w:val="19"/>
              </w:numPr>
              <w:autoSpaceDE w:val="0"/>
              <w:autoSpaceDN w:val="0"/>
              <w:adjustRightInd w:val="0"/>
              <w:contextualSpacing/>
              <w:rPr>
                <w:rFonts w:ascii="Times New Roman" w:hAnsi="Times New Roman" w:cs="Times New Roman"/>
              </w:rPr>
            </w:pPr>
            <w:r w:rsidRPr="00431822">
              <w:rPr>
                <w:rFonts w:ascii="Times New Roman" w:hAnsi="Times New Roman" w:cs="Times New Roman"/>
              </w:rPr>
              <w:t xml:space="preserve">a requirement that a student, or his or her parents, attend an interview, open day or other meeting as a condition of </w:t>
            </w:r>
            <w:r w:rsidR="00F9091F" w:rsidRPr="00431822">
              <w:rPr>
                <w:rFonts w:ascii="Times New Roman" w:hAnsi="Times New Roman" w:cs="Times New Roman"/>
              </w:rPr>
              <w:t>admission.</w:t>
            </w:r>
            <w:r w:rsidRPr="00431822">
              <w:rPr>
                <w:rFonts w:ascii="Times New Roman" w:hAnsi="Times New Roman" w:cs="Times New Roman"/>
              </w:rPr>
              <w:t xml:space="preserve"> </w:t>
            </w:r>
          </w:p>
          <w:p w14:paraId="745C6122" w14:textId="77777777" w:rsidR="00DD7D0C" w:rsidRPr="00431822" w:rsidRDefault="00DD7D0C" w:rsidP="00F9091F">
            <w:pPr>
              <w:autoSpaceDE w:val="0"/>
              <w:autoSpaceDN w:val="0"/>
              <w:adjustRightInd w:val="0"/>
              <w:contextualSpacing/>
              <w:rPr>
                <w:rFonts w:ascii="Times New Roman" w:hAnsi="Times New Roman" w:cs="Times New Roman"/>
              </w:rPr>
            </w:pPr>
          </w:p>
          <w:p w14:paraId="5A3A4F33" w14:textId="6A29ACF7" w:rsidR="0088352A" w:rsidRPr="00431822" w:rsidRDefault="0088352A" w:rsidP="0088352A">
            <w:pPr>
              <w:numPr>
                <w:ilvl w:val="0"/>
                <w:numId w:val="19"/>
              </w:numPr>
              <w:autoSpaceDE w:val="0"/>
              <w:autoSpaceDN w:val="0"/>
              <w:adjustRightInd w:val="0"/>
              <w:contextualSpacing/>
              <w:rPr>
                <w:rFonts w:ascii="Times New Roman" w:hAnsi="Times New Roman" w:cs="Times New Roman"/>
              </w:rPr>
            </w:pPr>
            <w:r w:rsidRPr="00431822">
              <w:rPr>
                <w:rFonts w:ascii="Times New Roman" w:hAnsi="Times New Roman" w:cs="Times New Roman"/>
              </w:rPr>
              <w:t xml:space="preserve">a student’s connection to the school by virtue of a member of his or her family attending or having previously attended the </w:t>
            </w:r>
            <w:r w:rsidR="00F9091F" w:rsidRPr="00431822">
              <w:rPr>
                <w:rFonts w:ascii="Times New Roman" w:hAnsi="Times New Roman" w:cs="Times New Roman"/>
              </w:rPr>
              <w:t>school.</w:t>
            </w:r>
          </w:p>
          <w:p w14:paraId="09FD4227" w14:textId="5315FC18" w:rsidR="0088352A" w:rsidRPr="00431822" w:rsidRDefault="0088352A" w:rsidP="0088352A">
            <w:pPr>
              <w:autoSpaceDE w:val="0"/>
              <w:autoSpaceDN w:val="0"/>
              <w:adjustRightInd w:val="0"/>
              <w:ind w:left="720"/>
              <w:contextualSpacing/>
              <w:rPr>
                <w:rFonts w:ascii="Times New Roman" w:hAnsi="Times New Roman" w:cs="Times New Roman"/>
              </w:rPr>
            </w:pPr>
            <w:r w:rsidRPr="00431822">
              <w:rPr>
                <w:rFonts w:ascii="Times New Roman" w:hAnsi="Times New Roman" w:cs="Times New Roman"/>
              </w:rPr>
              <w:t xml:space="preserve">(other than, a selection </w:t>
            </w:r>
            <w:r w:rsidR="5B7AECE2" w:rsidRPr="00431822">
              <w:rPr>
                <w:rFonts w:ascii="Times New Roman" w:hAnsi="Times New Roman" w:cs="Times New Roman"/>
              </w:rPr>
              <w:t>criterion</w:t>
            </w:r>
            <w:r w:rsidRPr="00431822">
              <w:rPr>
                <w:rFonts w:ascii="Times New Roman" w:hAnsi="Times New Roman" w:cs="Times New Roman"/>
              </w:rPr>
              <w:t xml:space="preserve"> based on siblings of a student attending or having attended the school</w:t>
            </w:r>
            <w:r w:rsidR="328C1BC5" w:rsidRPr="00431822">
              <w:rPr>
                <w:rFonts w:ascii="Times New Roman" w:hAnsi="Times New Roman" w:cs="Times New Roman"/>
              </w:rPr>
              <w:t xml:space="preserve"> as in </w:t>
            </w:r>
            <w:r w:rsidR="328C1BC5" w:rsidRPr="00431822">
              <w:rPr>
                <w:rFonts w:ascii="Times New Roman" w:hAnsi="Times New Roman" w:cs="Times New Roman"/>
                <w:color w:val="2E74B5" w:themeColor="accent1" w:themeShade="BF"/>
                <w:u w:val="single"/>
              </w:rPr>
              <w:t>section 6</w:t>
            </w:r>
          </w:p>
          <w:p w14:paraId="51F0CFDB" w14:textId="77777777" w:rsidR="0088352A" w:rsidRPr="00431822" w:rsidRDefault="0088352A" w:rsidP="00F9091F">
            <w:pPr>
              <w:contextualSpacing/>
              <w:rPr>
                <w:rFonts w:ascii="Times New Roman" w:hAnsi="Times New Roman" w:cs="Times New Roman"/>
              </w:rPr>
            </w:pPr>
          </w:p>
          <w:p w14:paraId="1E62E119" w14:textId="77777777" w:rsidR="0088352A" w:rsidRPr="00431822" w:rsidRDefault="0088352A" w:rsidP="0088352A">
            <w:pPr>
              <w:numPr>
                <w:ilvl w:val="0"/>
                <w:numId w:val="19"/>
              </w:numPr>
              <w:autoSpaceDE w:val="0"/>
              <w:autoSpaceDN w:val="0"/>
              <w:adjustRightInd w:val="0"/>
              <w:contextualSpacing/>
              <w:rPr>
                <w:rFonts w:ascii="Times New Roman" w:hAnsi="Times New Roman" w:cs="Times New Roman"/>
              </w:rPr>
            </w:pPr>
            <w:r w:rsidRPr="00431822">
              <w:rPr>
                <w:rFonts w:ascii="Times New Roman" w:hAnsi="Times New Roman" w:cs="Times New Roman"/>
              </w:rPr>
              <w:t xml:space="preserve">the date and time on which an application for admission was received by the school, </w:t>
            </w:r>
          </w:p>
          <w:p w14:paraId="52623C12" w14:textId="77777777" w:rsidR="0088352A" w:rsidRPr="00431822" w:rsidRDefault="0088352A" w:rsidP="0088352A">
            <w:pPr>
              <w:autoSpaceDE w:val="0"/>
              <w:autoSpaceDN w:val="0"/>
              <w:adjustRightInd w:val="0"/>
              <w:rPr>
                <w:rFonts w:ascii="Times New Roman" w:hAnsi="Times New Roman" w:cs="Times New Roman"/>
                <w:color w:val="FF0000"/>
              </w:rPr>
            </w:pPr>
          </w:p>
          <w:p w14:paraId="1DA75D07" w14:textId="77777777" w:rsidR="0088352A" w:rsidRPr="00431822" w:rsidRDefault="0088352A" w:rsidP="0088352A">
            <w:pPr>
              <w:autoSpaceDE w:val="0"/>
              <w:autoSpaceDN w:val="0"/>
              <w:adjustRightInd w:val="0"/>
              <w:ind w:left="720"/>
              <w:rPr>
                <w:rFonts w:ascii="Times New Roman" w:hAnsi="Times New Roman" w:cs="Times New Roman"/>
              </w:rPr>
            </w:pPr>
            <w:r w:rsidRPr="00431822">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14:paraId="34E53342" w14:textId="77777777" w:rsidR="00FB3597" w:rsidRPr="00431822" w:rsidRDefault="00FB3597" w:rsidP="00577A3B">
            <w:pPr>
              <w:autoSpaceDE w:val="0"/>
              <w:autoSpaceDN w:val="0"/>
              <w:adjustRightInd w:val="0"/>
              <w:ind w:left="720"/>
              <w:rPr>
                <w:rFonts w:ascii="Times New Roman" w:hAnsi="Times New Roman" w:cs="Times New Roman"/>
                <w:color w:val="FF0000"/>
              </w:rPr>
            </w:pPr>
          </w:p>
        </w:tc>
      </w:tr>
    </w:tbl>
    <w:p w14:paraId="1A16A5C5" w14:textId="77777777" w:rsidR="0099669A" w:rsidRPr="00431822"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14:paraId="71E23701" w14:textId="77777777" w:rsidR="00406BE7" w:rsidRPr="00431822" w:rsidRDefault="00406BE7" w:rsidP="00103809">
      <w:pPr>
        <w:pStyle w:val="Heading2"/>
        <w:numPr>
          <w:ilvl w:val="0"/>
          <w:numId w:val="29"/>
        </w:numPr>
        <w:rPr>
          <w:rFonts w:ascii="Times New Roman" w:eastAsiaTheme="minorEastAsia" w:hAnsi="Times New Roman" w:cs="Times New Roman"/>
          <w:b/>
          <w:color w:val="1F4E79" w:themeColor="accent1" w:themeShade="80"/>
          <w:sz w:val="24"/>
          <w:szCs w:val="24"/>
        </w:rPr>
      </w:pPr>
      <w:r w:rsidRPr="00431822">
        <w:rPr>
          <w:rFonts w:ascii="Times New Roman" w:eastAsiaTheme="minorEastAsia" w:hAnsi="Times New Roman" w:cs="Times New Roman"/>
          <w:b/>
          <w:color w:val="1F4E79" w:themeColor="accent1" w:themeShade="80"/>
          <w:sz w:val="24"/>
          <w:szCs w:val="24"/>
        </w:rPr>
        <w:t xml:space="preserve">Decisions on applications </w:t>
      </w:r>
    </w:p>
    <w:p w14:paraId="0E65034C" w14:textId="77777777" w:rsidR="00406BE7" w:rsidRPr="00431822" w:rsidRDefault="00406BE7" w:rsidP="00406BE7">
      <w:pPr>
        <w:pStyle w:val="ListParagraph"/>
        <w:spacing w:after="0" w:line="240" w:lineRule="auto"/>
        <w:jc w:val="both"/>
        <w:rPr>
          <w:rFonts w:ascii="Times New Roman" w:eastAsiaTheme="minorEastAsia" w:hAnsi="Times New Roman" w:cs="Times New Roman"/>
          <w:b/>
        </w:rPr>
      </w:pPr>
    </w:p>
    <w:p w14:paraId="543C3DAB" w14:textId="763EF0F1" w:rsidR="00CD2B6C" w:rsidRPr="00431822" w:rsidRDefault="00406BE7" w:rsidP="00E47AF1">
      <w:pPr>
        <w:spacing w:after="0" w:line="240" w:lineRule="auto"/>
        <w:rPr>
          <w:rFonts w:ascii="Times New Roman" w:eastAsiaTheme="minorEastAsia" w:hAnsi="Times New Roman" w:cs="Times New Roman"/>
        </w:rPr>
      </w:pPr>
      <w:r w:rsidRPr="00431822">
        <w:rPr>
          <w:rFonts w:ascii="Times New Roman" w:eastAsiaTheme="minorEastAsia" w:hAnsi="Times New Roman" w:cs="Times New Roman"/>
        </w:rPr>
        <w:t>All decisions on applicat</w:t>
      </w:r>
      <w:r w:rsidR="00CD2B6C" w:rsidRPr="00431822">
        <w:rPr>
          <w:rFonts w:ascii="Times New Roman" w:eastAsiaTheme="minorEastAsia" w:hAnsi="Times New Roman" w:cs="Times New Roman"/>
        </w:rPr>
        <w:t xml:space="preserve">ions for admission </w:t>
      </w:r>
      <w:r w:rsidR="00874D4C" w:rsidRPr="00431822">
        <w:rPr>
          <w:rFonts w:ascii="Times New Roman" w:eastAsiaTheme="minorEastAsia" w:hAnsi="Times New Roman" w:cs="Times New Roman"/>
        </w:rPr>
        <w:t xml:space="preserve">to </w:t>
      </w:r>
      <w:r w:rsidR="0054680E" w:rsidRPr="00431822">
        <w:rPr>
          <w:rFonts w:ascii="Times New Roman" w:eastAsiaTheme="minorEastAsia" w:hAnsi="Times New Roman" w:cs="Times New Roman"/>
        </w:rPr>
        <w:t>Old Bawn Community School</w:t>
      </w:r>
      <w:r w:rsidR="00874D4C" w:rsidRPr="00431822">
        <w:rPr>
          <w:rFonts w:ascii="Times New Roman" w:eastAsiaTheme="minorEastAsia" w:hAnsi="Times New Roman" w:cs="Times New Roman"/>
        </w:rPr>
        <w:t xml:space="preserve"> </w:t>
      </w:r>
      <w:r w:rsidR="00AE7E94" w:rsidRPr="00431822">
        <w:rPr>
          <w:rFonts w:ascii="Times New Roman" w:eastAsiaTheme="minorEastAsia" w:hAnsi="Times New Roman" w:cs="Times New Roman"/>
        </w:rPr>
        <w:t>will be</w:t>
      </w:r>
      <w:r w:rsidR="00CD2B6C" w:rsidRPr="00431822">
        <w:rPr>
          <w:rFonts w:ascii="Times New Roman" w:eastAsiaTheme="minorEastAsia" w:hAnsi="Times New Roman" w:cs="Times New Roman"/>
        </w:rPr>
        <w:t xml:space="preserve"> based on the following:</w:t>
      </w:r>
    </w:p>
    <w:p w14:paraId="2616B8C4" w14:textId="77777777" w:rsidR="00212DB7" w:rsidRPr="00431822"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431822">
        <w:rPr>
          <w:rFonts w:ascii="Times New Roman" w:eastAsiaTheme="minorEastAsia" w:hAnsi="Times New Roman" w:cs="Times New Roman"/>
        </w:rPr>
        <w:t>O</w:t>
      </w:r>
      <w:r w:rsidR="007E7E26" w:rsidRPr="00431822">
        <w:rPr>
          <w:rFonts w:ascii="Times New Roman" w:eastAsiaTheme="minorEastAsia" w:hAnsi="Times New Roman" w:cs="Times New Roman"/>
        </w:rPr>
        <w:t>ur</w:t>
      </w:r>
      <w:r w:rsidRPr="00431822">
        <w:rPr>
          <w:rFonts w:ascii="Times New Roman" w:eastAsiaTheme="minorEastAsia" w:hAnsi="Times New Roman" w:cs="Times New Roman"/>
        </w:rPr>
        <w:t xml:space="preserve"> school’s admission policy</w:t>
      </w:r>
    </w:p>
    <w:p w14:paraId="50BB0368" w14:textId="77777777" w:rsidR="00CD2B6C" w:rsidRPr="00431822"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431822">
        <w:rPr>
          <w:rFonts w:ascii="Times New Roman" w:eastAsiaTheme="minorEastAsia" w:hAnsi="Times New Roman" w:cs="Times New Roman"/>
        </w:rPr>
        <w:t>T</w:t>
      </w:r>
      <w:r w:rsidR="00CD2B6C" w:rsidRPr="00431822">
        <w:rPr>
          <w:rFonts w:ascii="Times New Roman" w:eastAsiaTheme="minorEastAsia" w:hAnsi="Times New Roman" w:cs="Times New Roman"/>
        </w:rPr>
        <w:t>he school’s annual admission notice</w:t>
      </w:r>
      <w:r w:rsidRPr="00431822">
        <w:rPr>
          <w:rFonts w:ascii="Times New Roman" w:eastAsiaTheme="minorEastAsia" w:hAnsi="Times New Roman" w:cs="Times New Roman"/>
        </w:rPr>
        <w:t xml:space="preserve"> (where applicable)</w:t>
      </w:r>
    </w:p>
    <w:p w14:paraId="317E7C35" w14:textId="77777777" w:rsidR="00D932F9" w:rsidRPr="00431822" w:rsidRDefault="00CD2B6C" w:rsidP="00E47AF1">
      <w:pPr>
        <w:pStyle w:val="ListParagraph"/>
        <w:numPr>
          <w:ilvl w:val="0"/>
          <w:numId w:val="25"/>
        </w:numPr>
        <w:spacing w:after="0" w:line="240" w:lineRule="auto"/>
        <w:ind w:left="426"/>
        <w:rPr>
          <w:rFonts w:ascii="Times New Roman" w:eastAsiaTheme="minorEastAsia" w:hAnsi="Times New Roman" w:cs="Times New Roman"/>
          <w:b/>
        </w:rPr>
      </w:pPr>
      <w:r w:rsidRPr="00431822">
        <w:rPr>
          <w:rFonts w:ascii="Times New Roman" w:eastAsiaTheme="minorEastAsia" w:hAnsi="Times New Roman" w:cs="Times New Roman"/>
        </w:rPr>
        <w:t>The</w:t>
      </w:r>
      <w:r w:rsidR="00406BE7" w:rsidRPr="00431822">
        <w:rPr>
          <w:rFonts w:ascii="Times New Roman" w:eastAsiaTheme="minorEastAsia" w:hAnsi="Times New Roman" w:cs="Times New Roman"/>
        </w:rPr>
        <w:t xml:space="preserve"> information</w:t>
      </w:r>
      <w:r w:rsidR="00ED1621" w:rsidRPr="00431822">
        <w:rPr>
          <w:rFonts w:ascii="Times New Roman" w:eastAsiaTheme="minorEastAsia" w:hAnsi="Times New Roman" w:cs="Times New Roman"/>
          <w:color w:val="0070C0"/>
        </w:rPr>
        <w:t xml:space="preserve"> </w:t>
      </w:r>
      <w:r w:rsidRPr="00431822">
        <w:rPr>
          <w:rFonts w:ascii="Times New Roman" w:eastAsiaTheme="minorEastAsia" w:hAnsi="Times New Roman" w:cs="Times New Roman"/>
        </w:rPr>
        <w:t xml:space="preserve">provided by the applicant in the </w:t>
      </w:r>
      <w:r w:rsidR="007E7E26" w:rsidRPr="00431822">
        <w:rPr>
          <w:rFonts w:ascii="Times New Roman" w:eastAsiaTheme="minorEastAsia" w:hAnsi="Times New Roman" w:cs="Times New Roman"/>
        </w:rPr>
        <w:t xml:space="preserve">school’s official </w:t>
      </w:r>
      <w:r w:rsidRPr="00431822">
        <w:rPr>
          <w:rFonts w:ascii="Times New Roman" w:eastAsiaTheme="minorEastAsia" w:hAnsi="Times New Roman" w:cs="Times New Roman"/>
        </w:rPr>
        <w:t xml:space="preserve">application form received during the period specified in </w:t>
      </w:r>
      <w:r w:rsidR="007E7E26" w:rsidRPr="00431822">
        <w:rPr>
          <w:rFonts w:ascii="Times New Roman" w:eastAsiaTheme="minorEastAsia" w:hAnsi="Times New Roman" w:cs="Times New Roman"/>
        </w:rPr>
        <w:t>our</w:t>
      </w:r>
      <w:r w:rsidRPr="00431822">
        <w:rPr>
          <w:rFonts w:ascii="Times New Roman" w:eastAsiaTheme="minorEastAsia" w:hAnsi="Times New Roman" w:cs="Times New Roman"/>
        </w:rPr>
        <w:t xml:space="preserve"> annual admission notice for receiving appl</w:t>
      </w:r>
      <w:r w:rsidR="00212DB7" w:rsidRPr="00431822">
        <w:rPr>
          <w:rFonts w:ascii="Times New Roman" w:eastAsiaTheme="minorEastAsia" w:hAnsi="Times New Roman" w:cs="Times New Roman"/>
        </w:rPr>
        <w:t>ications</w:t>
      </w:r>
    </w:p>
    <w:p w14:paraId="5C6FC569" w14:textId="77777777" w:rsidR="00D3482E" w:rsidRPr="00431822" w:rsidRDefault="00D3482E" w:rsidP="00E47AF1">
      <w:pPr>
        <w:pStyle w:val="ListParagraph"/>
        <w:spacing w:after="0" w:line="240" w:lineRule="auto"/>
        <w:ind w:left="426"/>
        <w:rPr>
          <w:rFonts w:ascii="Times New Roman" w:eastAsiaTheme="minorEastAsia" w:hAnsi="Times New Roman" w:cs="Times New Roman"/>
        </w:rPr>
      </w:pPr>
    </w:p>
    <w:p w14:paraId="46F523E9" w14:textId="10D76C40" w:rsidR="00A944A9" w:rsidRPr="00431822" w:rsidRDefault="00D3482E" w:rsidP="00E47AF1">
      <w:pPr>
        <w:pStyle w:val="ListParagraph"/>
        <w:spacing w:after="0" w:line="240" w:lineRule="auto"/>
        <w:ind w:left="426"/>
        <w:rPr>
          <w:rFonts w:ascii="Times New Roman" w:eastAsiaTheme="minorEastAsia" w:hAnsi="Times New Roman" w:cs="Times New Roman"/>
        </w:rPr>
      </w:pPr>
      <w:r w:rsidRPr="00431822">
        <w:rPr>
          <w:rFonts w:ascii="Times New Roman" w:eastAsiaTheme="minorEastAsia" w:hAnsi="Times New Roman" w:cs="Times New Roman"/>
        </w:rPr>
        <w:t>(</w:t>
      </w:r>
      <w:r w:rsidR="007E7E26" w:rsidRPr="00431822">
        <w:rPr>
          <w:rFonts w:ascii="Times New Roman" w:eastAsiaTheme="minorEastAsia" w:hAnsi="Times New Roman" w:cs="Times New Roman"/>
        </w:rPr>
        <w:t xml:space="preserve">Please see </w:t>
      </w:r>
      <w:r w:rsidR="007E7E26" w:rsidRPr="00431822">
        <w:rPr>
          <w:rStyle w:val="Hyperlink"/>
          <w:rFonts w:ascii="Times New Roman" w:eastAsiaTheme="minorEastAsia" w:hAnsi="Times New Roman" w:cs="Times New Roman"/>
        </w:rPr>
        <w:t>sectio</w:t>
      </w:r>
      <w:r w:rsidR="00F10754" w:rsidRPr="00431822">
        <w:rPr>
          <w:rStyle w:val="Hyperlink"/>
          <w:rFonts w:ascii="Times New Roman" w:eastAsiaTheme="minorEastAsia" w:hAnsi="Times New Roman" w:cs="Times New Roman"/>
        </w:rPr>
        <w:t xml:space="preserve">n </w:t>
      </w:r>
      <w:r w:rsidR="082A3536" w:rsidRPr="00431822">
        <w:rPr>
          <w:rStyle w:val="Hyperlink"/>
          <w:rFonts w:ascii="Times New Roman" w:eastAsiaTheme="minorEastAsia" w:hAnsi="Times New Roman" w:cs="Times New Roman"/>
        </w:rPr>
        <w:t>13</w:t>
      </w:r>
      <w:r w:rsidR="007E7E26" w:rsidRPr="00431822">
        <w:rPr>
          <w:rStyle w:val="Hyperlink"/>
          <w:rFonts w:ascii="Times New Roman" w:eastAsiaTheme="minorEastAsia" w:hAnsi="Times New Roman" w:cs="Times New Roman"/>
        </w:rPr>
        <w:t xml:space="preserve"> </w:t>
      </w:r>
      <w:r w:rsidR="007E7E26" w:rsidRPr="00431822">
        <w:rPr>
          <w:rFonts w:ascii="Times New Roman" w:eastAsiaTheme="minorEastAsia" w:hAnsi="Times New Roman" w:cs="Times New Roman"/>
        </w:rPr>
        <w:t>below in</w:t>
      </w:r>
      <w:r w:rsidR="00874D4C" w:rsidRPr="00431822">
        <w:rPr>
          <w:rFonts w:ascii="Times New Roman" w:eastAsiaTheme="minorEastAsia" w:hAnsi="Times New Roman" w:cs="Times New Roman"/>
        </w:rPr>
        <w:t xml:space="preserve"> relation to applications </w:t>
      </w:r>
      <w:r w:rsidR="007E7E26" w:rsidRPr="00431822">
        <w:rPr>
          <w:rFonts w:ascii="Times New Roman" w:eastAsiaTheme="minorEastAsia" w:hAnsi="Times New Roman" w:cs="Times New Roman"/>
        </w:rPr>
        <w:t>received outside of th</w:t>
      </w:r>
      <w:r w:rsidRPr="00431822">
        <w:rPr>
          <w:rFonts w:ascii="Times New Roman" w:eastAsiaTheme="minorEastAsia" w:hAnsi="Times New Roman" w:cs="Times New Roman"/>
        </w:rPr>
        <w:t>e admissions</w:t>
      </w:r>
      <w:r w:rsidR="007E7E26" w:rsidRPr="00431822">
        <w:rPr>
          <w:rFonts w:ascii="Times New Roman" w:eastAsiaTheme="minorEastAsia" w:hAnsi="Times New Roman" w:cs="Times New Roman"/>
        </w:rPr>
        <w:t xml:space="preserve"> period and </w:t>
      </w:r>
      <w:r w:rsidR="007E7E26" w:rsidRPr="00431822">
        <w:rPr>
          <w:rStyle w:val="Hyperlink"/>
          <w:rFonts w:ascii="Times New Roman" w:eastAsiaTheme="minorEastAsia" w:hAnsi="Times New Roman" w:cs="Times New Roman"/>
        </w:rPr>
        <w:t>sectio</w:t>
      </w:r>
      <w:r w:rsidR="00883B35" w:rsidRPr="00431822">
        <w:rPr>
          <w:rStyle w:val="Hyperlink"/>
          <w:rFonts w:ascii="Times New Roman" w:eastAsiaTheme="minorEastAsia" w:hAnsi="Times New Roman" w:cs="Times New Roman"/>
        </w:rPr>
        <w:t xml:space="preserve">n </w:t>
      </w:r>
      <w:r w:rsidR="464D924E" w:rsidRPr="00431822">
        <w:rPr>
          <w:rStyle w:val="Hyperlink"/>
          <w:rFonts w:ascii="Times New Roman" w:eastAsiaTheme="minorEastAsia" w:hAnsi="Times New Roman" w:cs="Times New Roman"/>
        </w:rPr>
        <w:t>14</w:t>
      </w:r>
      <w:r w:rsidR="007E7E26" w:rsidRPr="00431822">
        <w:rPr>
          <w:rStyle w:val="Hyperlink"/>
          <w:rFonts w:ascii="Times New Roman" w:eastAsiaTheme="minorEastAsia" w:hAnsi="Times New Roman" w:cs="Times New Roman"/>
        </w:rPr>
        <w:t xml:space="preserve"> </w:t>
      </w:r>
      <w:r w:rsidR="007E7E26" w:rsidRPr="00431822">
        <w:rPr>
          <w:rStyle w:val="Hyperlink"/>
          <w:rFonts w:ascii="Times New Roman" w:eastAsiaTheme="minorEastAsia" w:hAnsi="Times New Roman" w:cs="Times New Roman"/>
          <w:color w:val="auto"/>
          <w:u w:val="none"/>
        </w:rPr>
        <w:t>below</w:t>
      </w:r>
      <w:r w:rsidR="007E7E26" w:rsidRPr="00431822">
        <w:rPr>
          <w:rFonts w:ascii="Times New Roman" w:eastAsiaTheme="minorEastAsia" w:hAnsi="Times New Roman" w:cs="Times New Roman"/>
        </w:rPr>
        <w:t xml:space="preserve"> in relation to applications for places in years other than the intake </w:t>
      </w:r>
      <w:r w:rsidRPr="00431822">
        <w:rPr>
          <w:rFonts w:ascii="Times New Roman" w:eastAsiaTheme="minorEastAsia" w:hAnsi="Times New Roman" w:cs="Times New Roman"/>
        </w:rPr>
        <w:t>group.)</w:t>
      </w:r>
    </w:p>
    <w:p w14:paraId="456F8885" w14:textId="77777777" w:rsidR="007E7E26" w:rsidRPr="00431822" w:rsidRDefault="007E7E26" w:rsidP="00E47AF1">
      <w:pPr>
        <w:pStyle w:val="ListParagraph"/>
        <w:spacing w:after="0" w:line="240" w:lineRule="auto"/>
        <w:ind w:left="426"/>
        <w:rPr>
          <w:rFonts w:ascii="Times New Roman" w:eastAsiaTheme="minorEastAsia" w:hAnsi="Times New Roman" w:cs="Times New Roman"/>
        </w:rPr>
      </w:pPr>
    </w:p>
    <w:p w14:paraId="62D53F37" w14:textId="77777777" w:rsidR="00406BE7" w:rsidRPr="00431822" w:rsidRDefault="00406BE7" w:rsidP="00E47AF1">
      <w:pPr>
        <w:spacing w:after="0" w:line="240" w:lineRule="auto"/>
        <w:rPr>
          <w:rFonts w:ascii="Times New Roman" w:eastAsiaTheme="minorEastAsia" w:hAnsi="Times New Roman" w:cs="Times New Roman"/>
        </w:rPr>
      </w:pPr>
      <w:r w:rsidRPr="00431822">
        <w:rPr>
          <w:rFonts w:ascii="Times New Roman" w:eastAsiaTheme="minorEastAsia" w:hAnsi="Times New Roman" w:cs="Times New Roman"/>
        </w:rPr>
        <w:t xml:space="preserve">Selection criteria </w:t>
      </w:r>
      <w:r w:rsidR="00ED1621" w:rsidRPr="00431822">
        <w:rPr>
          <w:rFonts w:ascii="Times New Roman" w:eastAsiaTheme="minorEastAsia" w:hAnsi="Times New Roman" w:cs="Times New Roman"/>
        </w:rPr>
        <w:t xml:space="preserve">that are </w:t>
      </w:r>
      <w:r w:rsidRPr="00431822">
        <w:rPr>
          <w:rFonts w:ascii="Times New Roman" w:eastAsiaTheme="minorEastAsia" w:hAnsi="Times New Roman" w:cs="Times New Roman"/>
        </w:rPr>
        <w:t>not included in our school admission policy will not be used to make a decision on an application for a place in our school.</w:t>
      </w:r>
    </w:p>
    <w:p w14:paraId="13D95D28" w14:textId="7AF31353" w:rsidR="00F81277" w:rsidRPr="00431822" w:rsidRDefault="00F81277" w:rsidP="00E47AF1">
      <w:pPr>
        <w:spacing w:after="0" w:line="240" w:lineRule="auto"/>
        <w:rPr>
          <w:rFonts w:ascii="Times New Roman" w:eastAsiaTheme="minorEastAsia" w:hAnsi="Times New Roman" w:cs="Times New Roman"/>
          <w:b/>
        </w:rPr>
      </w:pPr>
    </w:p>
    <w:p w14:paraId="28DED5AD" w14:textId="77777777" w:rsidR="00F81277" w:rsidRPr="00431822" w:rsidRDefault="00F81277" w:rsidP="00E47AF1">
      <w:pPr>
        <w:spacing w:after="0" w:line="240" w:lineRule="auto"/>
        <w:rPr>
          <w:rFonts w:ascii="Times New Roman" w:eastAsiaTheme="minorEastAsia" w:hAnsi="Times New Roman" w:cs="Times New Roman"/>
          <w:b/>
        </w:rPr>
      </w:pPr>
    </w:p>
    <w:p w14:paraId="1EE6084E" w14:textId="77777777" w:rsidR="00406BE7" w:rsidRPr="00431822" w:rsidRDefault="00406BE7" w:rsidP="00F10754">
      <w:pPr>
        <w:pStyle w:val="Heading2"/>
        <w:numPr>
          <w:ilvl w:val="0"/>
          <w:numId w:val="29"/>
        </w:numPr>
        <w:rPr>
          <w:rFonts w:ascii="Times New Roman" w:eastAsiaTheme="minorEastAsia" w:hAnsi="Times New Roman" w:cs="Times New Roman"/>
          <w:b/>
          <w:color w:val="1F4E79" w:themeColor="accent1" w:themeShade="80"/>
          <w:sz w:val="24"/>
          <w:szCs w:val="24"/>
        </w:rPr>
      </w:pPr>
      <w:r w:rsidRPr="00431822">
        <w:rPr>
          <w:rFonts w:ascii="Times New Roman" w:eastAsiaTheme="minorEastAsia" w:hAnsi="Times New Roman" w:cs="Times New Roman"/>
          <w:b/>
          <w:color w:val="1F4E79" w:themeColor="accent1" w:themeShade="80"/>
          <w:sz w:val="24"/>
          <w:szCs w:val="24"/>
        </w:rPr>
        <w:t>Notifying applicants of decisions</w:t>
      </w:r>
    </w:p>
    <w:p w14:paraId="79D96522" w14:textId="77777777" w:rsidR="00406BE7" w:rsidRPr="00431822"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rPr>
      </w:pPr>
    </w:p>
    <w:p w14:paraId="2409D086" w14:textId="77777777" w:rsidR="00406BE7" w:rsidRPr="00431822" w:rsidRDefault="00406BE7" w:rsidP="00F81277">
      <w:pPr>
        <w:autoSpaceDE w:val="0"/>
        <w:autoSpaceDN w:val="0"/>
        <w:adjustRightInd w:val="0"/>
        <w:spacing w:after="0"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 xml:space="preserve">Applicants will be informed </w:t>
      </w:r>
      <w:r w:rsidR="00ED1621" w:rsidRPr="00431822">
        <w:rPr>
          <w:rFonts w:ascii="Times New Roman" w:eastAsiaTheme="minorEastAsia" w:hAnsi="Times New Roman" w:cs="Times New Roman"/>
        </w:rPr>
        <w:t xml:space="preserve">in writing </w:t>
      </w:r>
      <w:r w:rsidRPr="00431822">
        <w:rPr>
          <w:rFonts w:ascii="Times New Roman" w:eastAsiaTheme="minorEastAsia" w:hAnsi="Times New Roman" w:cs="Times New Roman"/>
        </w:rPr>
        <w:t xml:space="preserve">as to the decision of the school, </w:t>
      </w:r>
      <w:r w:rsidR="00ED1621" w:rsidRPr="00431822">
        <w:rPr>
          <w:rFonts w:ascii="Times New Roman" w:eastAsiaTheme="minorEastAsia" w:hAnsi="Times New Roman" w:cs="Times New Roman"/>
        </w:rPr>
        <w:t>within the timeline</w:t>
      </w:r>
      <w:r w:rsidRPr="00431822">
        <w:rPr>
          <w:rFonts w:ascii="Times New Roman" w:eastAsiaTheme="minorEastAsia" w:hAnsi="Times New Roman" w:cs="Times New Roman"/>
        </w:rPr>
        <w:t xml:space="preserve"> outlined in the annual admissions notice. </w:t>
      </w:r>
    </w:p>
    <w:p w14:paraId="2791723B" w14:textId="77777777" w:rsidR="00406BE7" w:rsidRPr="00431822" w:rsidRDefault="00406BE7" w:rsidP="00F81277">
      <w:pPr>
        <w:autoSpaceDE w:val="0"/>
        <w:autoSpaceDN w:val="0"/>
        <w:adjustRightInd w:val="0"/>
        <w:spacing w:after="0" w:line="240" w:lineRule="auto"/>
        <w:jc w:val="both"/>
        <w:rPr>
          <w:rFonts w:ascii="Times New Roman" w:eastAsiaTheme="minorEastAsia" w:hAnsi="Times New Roman" w:cs="Times New Roman"/>
        </w:rPr>
      </w:pPr>
    </w:p>
    <w:p w14:paraId="11D81B33" w14:textId="77777777" w:rsidR="00406BE7" w:rsidRPr="00431822" w:rsidRDefault="00406BE7" w:rsidP="00F81277">
      <w:pPr>
        <w:autoSpaceDE w:val="0"/>
        <w:autoSpaceDN w:val="0"/>
        <w:adjustRightInd w:val="0"/>
        <w:spacing w:after="0"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If a student is not offered a place in our school, the reasons why they were not offered a place will be communicated in writing</w:t>
      </w:r>
      <w:r w:rsidR="00ED1621" w:rsidRPr="00431822">
        <w:rPr>
          <w:rFonts w:ascii="Times New Roman" w:eastAsiaTheme="minorEastAsia" w:hAnsi="Times New Roman" w:cs="Times New Roman"/>
        </w:rPr>
        <w:t xml:space="preserve"> to the applicant</w:t>
      </w:r>
      <w:r w:rsidRPr="00431822">
        <w:rPr>
          <w:rFonts w:ascii="Times New Roman" w:eastAsiaTheme="minorEastAsia" w:hAnsi="Times New Roman" w:cs="Times New Roman"/>
        </w:rPr>
        <w:t>,</w:t>
      </w:r>
      <w:r w:rsidR="00ED1621" w:rsidRPr="00431822">
        <w:rPr>
          <w:rFonts w:ascii="Times New Roman" w:eastAsiaTheme="minorEastAsia" w:hAnsi="Times New Roman" w:cs="Times New Roman"/>
        </w:rPr>
        <w:t xml:space="preserve"> including</w:t>
      </w:r>
      <w:r w:rsidR="00481B24" w:rsidRPr="00431822">
        <w:rPr>
          <w:rFonts w:ascii="Times New Roman" w:eastAsiaTheme="minorEastAsia" w:hAnsi="Times New Roman" w:cs="Times New Roman"/>
        </w:rPr>
        <w:t xml:space="preserve">, where applicable, </w:t>
      </w:r>
      <w:r w:rsidR="00ED1621" w:rsidRPr="00431822">
        <w:rPr>
          <w:rFonts w:ascii="Times New Roman" w:eastAsiaTheme="minorEastAsia" w:hAnsi="Times New Roman" w:cs="Times New Roman"/>
        </w:rPr>
        <w:t xml:space="preserve">details of </w:t>
      </w:r>
      <w:r w:rsidRPr="00431822">
        <w:rPr>
          <w:rFonts w:ascii="Times New Roman" w:eastAsiaTheme="minorEastAsia" w:hAnsi="Times New Roman" w:cs="Times New Roman"/>
        </w:rPr>
        <w:t>the student</w:t>
      </w:r>
      <w:r w:rsidR="00ED1621" w:rsidRPr="00431822">
        <w:rPr>
          <w:rFonts w:ascii="Times New Roman" w:eastAsiaTheme="minorEastAsia" w:hAnsi="Times New Roman" w:cs="Times New Roman"/>
        </w:rPr>
        <w:t>’</w:t>
      </w:r>
      <w:r w:rsidRPr="00431822">
        <w:rPr>
          <w:rFonts w:ascii="Times New Roman" w:eastAsiaTheme="minorEastAsia" w:hAnsi="Times New Roman" w:cs="Times New Roman"/>
        </w:rPr>
        <w:t xml:space="preserve">s ranking against the selection criteria and </w:t>
      </w:r>
      <w:r w:rsidR="00ED1621" w:rsidRPr="00431822">
        <w:rPr>
          <w:rFonts w:ascii="Times New Roman" w:eastAsiaTheme="minorEastAsia" w:hAnsi="Times New Roman" w:cs="Times New Roman"/>
        </w:rPr>
        <w:t>details of the student’s place</w:t>
      </w:r>
      <w:r w:rsidRPr="00431822">
        <w:rPr>
          <w:rFonts w:ascii="Times New Roman" w:eastAsiaTheme="minorEastAsia" w:hAnsi="Times New Roman" w:cs="Times New Roman"/>
        </w:rPr>
        <w:t xml:space="preserve"> on the waiting list for the school y</w:t>
      </w:r>
      <w:r w:rsidR="00322FEE" w:rsidRPr="00431822">
        <w:rPr>
          <w:rFonts w:ascii="Times New Roman" w:eastAsiaTheme="minorEastAsia" w:hAnsi="Times New Roman" w:cs="Times New Roman"/>
        </w:rPr>
        <w:t xml:space="preserve">ear concerned. </w:t>
      </w:r>
      <w:r w:rsidRPr="00431822">
        <w:rPr>
          <w:rFonts w:ascii="Times New Roman" w:eastAsiaTheme="minorEastAsia" w:hAnsi="Times New Roman" w:cs="Times New Roman"/>
        </w:rPr>
        <w:t xml:space="preserve"> </w:t>
      </w:r>
    </w:p>
    <w:p w14:paraId="2A983E3C" w14:textId="77777777" w:rsidR="00406BE7" w:rsidRPr="00431822" w:rsidRDefault="00406BE7" w:rsidP="00F81277">
      <w:pPr>
        <w:autoSpaceDE w:val="0"/>
        <w:autoSpaceDN w:val="0"/>
        <w:adjustRightInd w:val="0"/>
        <w:spacing w:after="0" w:line="240" w:lineRule="auto"/>
        <w:contextualSpacing/>
        <w:jc w:val="both"/>
        <w:rPr>
          <w:rFonts w:ascii="Times New Roman" w:eastAsiaTheme="minorEastAsia" w:hAnsi="Times New Roman" w:cs="Times New Roman"/>
        </w:rPr>
      </w:pPr>
    </w:p>
    <w:p w14:paraId="2D983AF2" w14:textId="59E8E5F7" w:rsidR="00406BE7" w:rsidRPr="00431822" w:rsidRDefault="00ED1621" w:rsidP="00F81277">
      <w:pPr>
        <w:autoSpaceDE w:val="0"/>
        <w:autoSpaceDN w:val="0"/>
        <w:adjustRightInd w:val="0"/>
        <w:spacing w:after="0" w:line="240" w:lineRule="auto"/>
        <w:contextualSpacing/>
        <w:jc w:val="both"/>
        <w:rPr>
          <w:rFonts w:ascii="Times New Roman" w:eastAsiaTheme="minorEastAsia" w:hAnsi="Times New Roman" w:cs="Times New Roman"/>
        </w:rPr>
      </w:pPr>
      <w:r w:rsidRPr="00431822">
        <w:rPr>
          <w:rFonts w:ascii="Times New Roman" w:eastAsiaTheme="minorEastAsia" w:hAnsi="Times New Roman" w:cs="Times New Roman"/>
        </w:rPr>
        <w:t xml:space="preserve">Applicants </w:t>
      </w:r>
      <w:r w:rsidR="00406BE7" w:rsidRPr="00431822">
        <w:rPr>
          <w:rFonts w:ascii="Times New Roman" w:eastAsiaTheme="minorEastAsia" w:hAnsi="Times New Roman" w:cs="Times New Roman"/>
        </w:rPr>
        <w:t>will be informe</w:t>
      </w:r>
      <w:r w:rsidRPr="00431822">
        <w:rPr>
          <w:rFonts w:ascii="Times New Roman" w:eastAsiaTheme="minorEastAsia" w:hAnsi="Times New Roman" w:cs="Times New Roman"/>
        </w:rPr>
        <w:t xml:space="preserve">d of the right to seek a review/right of </w:t>
      </w:r>
      <w:r w:rsidR="00406BE7" w:rsidRPr="00431822">
        <w:rPr>
          <w:rFonts w:ascii="Times New Roman" w:eastAsiaTheme="minorEastAsia" w:hAnsi="Times New Roman" w:cs="Times New Roman"/>
        </w:rPr>
        <w:t xml:space="preserve">appeal of the school’s decision (see </w:t>
      </w:r>
      <w:r w:rsidR="00883B35" w:rsidRPr="00431822">
        <w:rPr>
          <w:rStyle w:val="Hyperlink"/>
          <w:rFonts w:ascii="Times New Roman" w:eastAsiaTheme="minorEastAsia" w:hAnsi="Times New Roman" w:cs="Times New Roman"/>
        </w:rPr>
        <w:t xml:space="preserve">section </w:t>
      </w:r>
      <w:r w:rsidR="12BE1B18" w:rsidRPr="00431822">
        <w:rPr>
          <w:rStyle w:val="Hyperlink"/>
          <w:rFonts w:ascii="Times New Roman" w:eastAsiaTheme="minorEastAsia" w:hAnsi="Times New Roman" w:cs="Times New Roman"/>
        </w:rPr>
        <w:t>17</w:t>
      </w:r>
      <w:r w:rsidR="00883B35" w:rsidRPr="00431822">
        <w:rPr>
          <w:rStyle w:val="Hyperlink"/>
          <w:rFonts w:ascii="Times New Roman" w:eastAsiaTheme="minorEastAsia" w:hAnsi="Times New Roman" w:cs="Times New Roman"/>
        </w:rPr>
        <w:t xml:space="preserve"> </w:t>
      </w:r>
      <w:r w:rsidR="00406BE7" w:rsidRPr="00431822">
        <w:rPr>
          <w:rFonts w:ascii="Times New Roman" w:eastAsiaTheme="minorEastAsia" w:hAnsi="Times New Roman" w:cs="Times New Roman"/>
        </w:rPr>
        <w:t>below for further details)</w:t>
      </w:r>
      <w:r w:rsidR="003B6FA7" w:rsidRPr="00431822">
        <w:rPr>
          <w:rFonts w:ascii="Times New Roman" w:eastAsiaTheme="minorEastAsia" w:hAnsi="Times New Roman" w:cs="Times New Roman"/>
        </w:rPr>
        <w:t>.</w:t>
      </w:r>
    </w:p>
    <w:p w14:paraId="441A23C4" w14:textId="77777777" w:rsidR="003B6FA7" w:rsidRPr="00431822" w:rsidRDefault="003B6FA7" w:rsidP="00F81277">
      <w:pPr>
        <w:autoSpaceDE w:val="0"/>
        <w:autoSpaceDN w:val="0"/>
        <w:adjustRightInd w:val="0"/>
        <w:spacing w:after="0" w:line="240" w:lineRule="auto"/>
        <w:contextualSpacing/>
        <w:jc w:val="both"/>
        <w:rPr>
          <w:rFonts w:ascii="Times New Roman" w:eastAsiaTheme="minorEastAsia" w:hAnsi="Times New Roman" w:cs="Times New Roman"/>
        </w:rPr>
      </w:pPr>
    </w:p>
    <w:p w14:paraId="39DAE57A" w14:textId="77777777" w:rsidR="00406BE7" w:rsidRPr="00431822" w:rsidRDefault="00406BE7" w:rsidP="00F81277">
      <w:pPr>
        <w:spacing w:after="0" w:line="240" w:lineRule="auto"/>
        <w:jc w:val="both"/>
        <w:rPr>
          <w:rFonts w:ascii="Times New Roman" w:eastAsiaTheme="minorEastAsia" w:hAnsi="Times New Roman" w:cs="Times New Roman"/>
          <w:color w:val="385623" w:themeColor="accent6" w:themeShade="80"/>
        </w:rPr>
      </w:pPr>
    </w:p>
    <w:p w14:paraId="1DA259E8" w14:textId="77777777" w:rsidR="00406BE7" w:rsidRPr="00431822" w:rsidRDefault="00406BE7" w:rsidP="00103809">
      <w:pPr>
        <w:pStyle w:val="Heading2"/>
        <w:numPr>
          <w:ilvl w:val="0"/>
          <w:numId w:val="29"/>
        </w:numPr>
        <w:rPr>
          <w:rFonts w:ascii="Times New Roman" w:eastAsiaTheme="minorEastAsia" w:hAnsi="Times New Roman" w:cs="Times New Roman"/>
          <w:b/>
          <w:color w:val="1F4E79" w:themeColor="accent1" w:themeShade="80"/>
          <w:sz w:val="24"/>
          <w:szCs w:val="24"/>
        </w:rPr>
      </w:pPr>
      <w:bookmarkStart w:id="2" w:name="_Acceptance_of_an"/>
      <w:bookmarkEnd w:id="2"/>
      <w:r w:rsidRPr="00431822">
        <w:rPr>
          <w:rFonts w:ascii="Times New Roman" w:eastAsiaTheme="minorEastAsia" w:hAnsi="Times New Roman" w:cs="Times New Roman"/>
          <w:b/>
          <w:color w:val="1F4E79" w:themeColor="accent1" w:themeShade="80"/>
          <w:sz w:val="24"/>
          <w:szCs w:val="24"/>
        </w:rPr>
        <w:t xml:space="preserve"> </w:t>
      </w:r>
      <w:bookmarkStart w:id="3" w:name="_Ref31796919"/>
      <w:r w:rsidRPr="00431822">
        <w:rPr>
          <w:rFonts w:ascii="Times New Roman" w:eastAsiaTheme="minorEastAsia" w:hAnsi="Times New Roman" w:cs="Times New Roman"/>
          <w:b/>
          <w:color w:val="1F4E79" w:themeColor="accent1" w:themeShade="80"/>
          <w:sz w:val="24"/>
          <w:szCs w:val="24"/>
        </w:rPr>
        <w:t>Acceptance of an offer of a place by an applicant</w:t>
      </w:r>
      <w:bookmarkEnd w:id="3"/>
    </w:p>
    <w:p w14:paraId="785FD1ED" w14:textId="77777777" w:rsidR="00406BE7" w:rsidRPr="00431822" w:rsidRDefault="00406BE7" w:rsidP="00406BE7">
      <w:pPr>
        <w:pStyle w:val="ListParagraph"/>
        <w:spacing w:after="0" w:line="240" w:lineRule="auto"/>
        <w:rPr>
          <w:rFonts w:ascii="Times New Roman" w:eastAsiaTheme="minorEastAsia" w:hAnsi="Times New Roman" w:cs="Times New Roman"/>
          <w:b/>
          <w:color w:val="385623" w:themeColor="accent6" w:themeShade="80"/>
        </w:rPr>
      </w:pPr>
    </w:p>
    <w:p w14:paraId="0F05573A" w14:textId="2398A345" w:rsidR="00406BE7" w:rsidRPr="00431822" w:rsidRDefault="00406BE7" w:rsidP="00F81277">
      <w:pPr>
        <w:autoSpaceDE w:val="0"/>
        <w:autoSpaceDN w:val="0"/>
        <w:adjustRightInd w:val="0"/>
        <w:spacing w:after="0"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 xml:space="preserve">In accepting an offer of admission from </w:t>
      </w:r>
      <w:r w:rsidR="00F9091F" w:rsidRPr="00431822">
        <w:rPr>
          <w:rFonts w:ascii="Times New Roman" w:eastAsiaTheme="minorEastAsia" w:hAnsi="Times New Roman" w:cs="Times New Roman"/>
        </w:rPr>
        <w:t>Old Bawn Community School</w:t>
      </w:r>
      <w:r w:rsidRPr="00431822">
        <w:rPr>
          <w:rFonts w:ascii="Times New Roman" w:eastAsiaTheme="minorEastAsia" w:hAnsi="Times New Roman" w:cs="Times New Roman"/>
        </w:rPr>
        <w:t xml:space="preserve">, you </w:t>
      </w:r>
      <w:r w:rsidR="00ED1621" w:rsidRPr="00431822">
        <w:rPr>
          <w:rFonts w:ascii="Times New Roman" w:eastAsiaTheme="minorEastAsia" w:hAnsi="Times New Roman" w:cs="Times New Roman"/>
        </w:rPr>
        <w:t xml:space="preserve">must </w:t>
      </w:r>
      <w:r w:rsidRPr="00431822">
        <w:rPr>
          <w:rFonts w:ascii="Times New Roman" w:eastAsiaTheme="minorEastAsia" w:hAnsi="Times New Roman" w:cs="Times New Roman"/>
        </w:rPr>
        <w:t>indicate—</w:t>
      </w:r>
    </w:p>
    <w:p w14:paraId="5AF015B9" w14:textId="77777777" w:rsidR="00406BE7" w:rsidRPr="00431822" w:rsidRDefault="00406BE7" w:rsidP="00F81277">
      <w:pPr>
        <w:autoSpaceDE w:val="0"/>
        <w:autoSpaceDN w:val="0"/>
        <w:adjustRightInd w:val="0"/>
        <w:spacing w:after="0" w:line="240" w:lineRule="auto"/>
        <w:jc w:val="both"/>
        <w:rPr>
          <w:rFonts w:ascii="Times New Roman" w:eastAsiaTheme="minorEastAsia" w:hAnsi="Times New Roman" w:cs="Times New Roman"/>
        </w:rPr>
      </w:pPr>
    </w:p>
    <w:p w14:paraId="477E4940" w14:textId="77777777" w:rsidR="00406BE7" w:rsidRPr="00431822" w:rsidRDefault="00406BE7" w:rsidP="00F81277">
      <w:pPr>
        <w:autoSpaceDE w:val="0"/>
        <w:autoSpaceDN w:val="0"/>
        <w:adjustRightInd w:val="0"/>
        <w:spacing w:after="0"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 xml:space="preserve">(i) whether or not you have accepted an offer of admission for another school or schools. If you have accepted such an offer, you must </w:t>
      </w:r>
      <w:r w:rsidR="00A22884" w:rsidRPr="00431822">
        <w:rPr>
          <w:rFonts w:ascii="Times New Roman" w:eastAsiaTheme="minorEastAsia" w:hAnsi="Times New Roman" w:cs="Times New Roman"/>
        </w:rPr>
        <w:t xml:space="preserve">also </w:t>
      </w:r>
      <w:r w:rsidRPr="00431822">
        <w:rPr>
          <w:rFonts w:ascii="Times New Roman" w:eastAsiaTheme="minorEastAsia" w:hAnsi="Times New Roman" w:cs="Times New Roman"/>
        </w:rPr>
        <w:t>provide details of</w:t>
      </w:r>
      <w:r w:rsidR="00A22884" w:rsidRPr="00431822">
        <w:rPr>
          <w:rFonts w:ascii="Times New Roman" w:eastAsiaTheme="minorEastAsia" w:hAnsi="Times New Roman" w:cs="Times New Roman"/>
        </w:rPr>
        <w:t xml:space="preserve"> the offer or offers concerned and</w:t>
      </w:r>
    </w:p>
    <w:p w14:paraId="52CCFD6E" w14:textId="77777777" w:rsidR="00764262" w:rsidRPr="00431822" w:rsidRDefault="00764262" w:rsidP="00F81277">
      <w:pPr>
        <w:autoSpaceDE w:val="0"/>
        <w:autoSpaceDN w:val="0"/>
        <w:adjustRightInd w:val="0"/>
        <w:spacing w:after="0" w:line="240" w:lineRule="auto"/>
        <w:jc w:val="both"/>
        <w:rPr>
          <w:rFonts w:ascii="Times New Roman" w:eastAsiaTheme="minorEastAsia" w:hAnsi="Times New Roman" w:cs="Times New Roman"/>
        </w:rPr>
      </w:pPr>
    </w:p>
    <w:p w14:paraId="1D23555B" w14:textId="030D7FF6" w:rsidR="00764262" w:rsidRPr="00431822" w:rsidRDefault="00406BE7" w:rsidP="00F81277">
      <w:pPr>
        <w:autoSpaceDE w:val="0"/>
        <w:autoSpaceDN w:val="0"/>
        <w:adjustRightInd w:val="0"/>
        <w:spacing w:after="0"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 xml:space="preserve">(ii) whether or not you have applied for and </w:t>
      </w:r>
      <w:r w:rsidR="75EBC11F" w:rsidRPr="00431822">
        <w:rPr>
          <w:rFonts w:ascii="Times New Roman" w:eastAsiaTheme="minorEastAsia" w:hAnsi="Times New Roman" w:cs="Times New Roman"/>
        </w:rPr>
        <w:t>are</w:t>
      </w:r>
      <w:r w:rsidRPr="00431822">
        <w:rPr>
          <w:rFonts w:ascii="Times New Roman" w:eastAsiaTheme="minorEastAsia" w:hAnsi="Times New Roman" w:cs="Times New Roman"/>
        </w:rPr>
        <w:t xml:space="preserve"> awaiting confirmation of an offer of admission from another school or schools, and if so, you must provide details of the other school or schools concerned.</w:t>
      </w:r>
    </w:p>
    <w:p w14:paraId="6F8E4937" w14:textId="77777777" w:rsidR="00E47AF1" w:rsidRPr="00431822" w:rsidRDefault="00E47AF1" w:rsidP="00F81277">
      <w:pPr>
        <w:autoSpaceDE w:val="0"/>
        <w:autoSpaceDN w:val="0"/>
        <w:adjustRightInd w:val="0"/>
        <w:spacing w:after="0" w:line="240" w:lineRule="auto"/>
        <w:jc w:val="both"/>
        <w:rPr>
          <w:rFonts w:ascii="Times New Roman" w:eastAsiaTheme="minorEastAsia" w:hAnsi="Times New Roman" w:cs="Times New Roman"/>
        </w:rPr>
      </w:pPr>
    </w:p>
    <w:p w14:paraId="409BB5EC" w14:textId="77777777" w:rsidR="00ED1621" w:rsidRPr="00431822" w:rsidRDefault="00ED1621" w:rsidP="00103809">
      <w:pPr>
        <w:pStyle w:val="Heading2"/>
        <w:numPr>
          <w:ilvl w:val="0"/>
          <w:numId w:val="29"/>
        </w:numPr>
        <w:rPr>
          <w:rFonts w:ascii="Times New Roman" w:eastAsiaTheme="minorEastAsia" w:hAnsi="Times New Roman" w:cs="Times New Roman"/>
          <w:b/>
          <w:color w:val="1F4E79" w:themeColor="accent1" w:themeShade="80"/>
          <w:sz w:val="24"/>
          <w:szCs w:val="24"/>
        </w:rPr>
      </w:pPr>
      <w:r w:rsidRPr="00431822">
        <w:rPr>
          <w:rFonts w:ascii="Times New Roman" w:eastAsiaTheme="minorEastAsia" w:hAnsi="Times New Roman" w:cs="Times New Roman"/>
          <w:b/>
          <w:color w:val="1F4E79" w:themeColor="accent1" w:themeShade="80"/>
          <w:sz w:val="24"/>
          <w:szCs w:val="24"/>
        </w:rPr>
        <w:t>Circumstances in which offers may not be made or may be withdrawn</w:t>
      </w:r>
    </w:p>
    <w:p w14:paraId="309EEACA" w14:textId="77777777" w:rsidR="00406BE7" w:rsidRPr="00431822" w:rsidRDefault="00406BE7" w:rsidP="00406BE7">
      <w:pPr>
        <w:autoSpaceDE w:val="0"/>
        <w:autoSpaceDN w:val="0"/>
        <w:adjustRightInd w:val="0"/>
        <w:spacing w:after="0" w:line="240" w:lineRule="auto"/>
        <w:rPr>
          <w:rFonts w:ascii="Times New Roman" w:eastAsiaTheme="minorEastAsia" w:hAnsi="Times New Roman" w:cs="Times New Roman"/>
          <w:color w:val="385623" w:themeColor="accent6" w:themeShade="80"/>
        </w:rPr>
      </w:pPr>
    </w:p>
    <w:p w14:paraId="5BA208DE" w14:textId="375FDE20" w:rsidR="00406BE7" w:rsidRPr="00431822" w:rsidRDefault="00406BE7" w:rsidP="00406BE7">
      <w:pPr>
        <w:autoSpaceDE w:val="0"/>
        <w:autoSpaceDN w:val="0"/>
        <w:adjustRightInd w:val="0"/>
        <w:spacing w:after="0" w:line="240" w:lineRule="auto"/>
        <w:rPr>
          <w:rFonts w:ascii="Times New Roman" w:eastAsiaTheme="minorEastAsia" w:hAnsi="Times New Roman" w:cs="Times New Roman"/>
        </w:rPr>
      </w:pPr>
      <w:r w:rsidRPr="00431822">
        <w:rPr>
          <w:rFonts w:ascii="Times New Roman" w:eastAsiaTheme="minorEastAsia" w:hAnsi="Times New Roman" w:cs="Times New Roman"/>
        </w:rPr>
        <w:t xml:space="preserve">An offer of admission may not be made or may be withdrawn by </w:t>
      </w:r>
      <w:r w:rsidR="00F9091F" w:rsidRPr="00431822">
        <w:rPr>
          <w:rFonts w:ascii="Times New Roman" w:eastAsiaTheme="minorEastAsia" w:hAnsi="Times New Roman" w:cs="Times New Roman"/>
        </w:rPr>
        <w:t>Old Bawn Community School</w:t>
      </w:r>
      <w:r w:rsidRPr="00431822">
        <w:rPr>
          <w:rFonts w:ascii="Times New Roman" w:eastAsiaTheme="minorEastAsia" w:hAnsi="Times New Roman" w:cs="Times New Roman"/>
        </w:rPr>
        <w:t xml:space="preserve"> where—</w:t>
      </w:r>
    </w:p>
    <w:p w14:paraId="723B2368" w14:textId="77777777" w:rsidR="00406BE7" w:rsidRPr="00431822"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431822">
        <w:rPr>
          <w:rFonts w:ascii="Times New Roman" w:eastAsiaTheme="minorEastAsia" w:hAnsi="Times New Roman" w:cs="Times New Roman"/>
        </w:rPr>
        <w:t>it is established that information contained in the application is false or misleading.</w:t>
      </w:r>
    </w:p>
    <w:p w14:paraId="61CA4929" w14:textId="77777777" w:rsidR="00406BE7" w:rsidRPr="00431822"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431822">
        <w:rPr>
          <w:rFonts w:ascii="Times New Roman" w:eastAsiaTheme="minorEastAsia" w:hAnsi="Times New Roman" w:cs="Times New Roman"/>
        </w:rPr>
        <w:t>an applicant fails to confirm acceptance of an offer of admission on or before the date set out in the annual admission notice of the school.</w:t>
      </w:r>
    </w:p>
    <w:p w14:paraId="286597D1" w14:textId="1831D3D4" w:rsidR="00406BE7" w:rsidRPr="00431822"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431822">
        <w:rPr>
          <w:rFonts w:ascii="Times New Roman" w:eastAsiaTheme="minorEastAsia" w:hAnsi="Times New Roman" w:cs="Times New Roman"/>
        </w:rPr>
        <w:t xml:space="preserve">the parent of a student, when required by the principal in accordance with section 23(4) of the Education (Welfare) Act 2000, fails to confirm in writing that the code of behaviour </w:t>
      </w:r>
      <w:r w:rsidR="00F9091F" w:rsidRPr="00431822">
        <w:rPr>
          <w:rFonts w:ascii="Times New Roman" w:eastAsiaTheme="minorEastAsia" w:hAnsi="Times New Roman" w:cs="Times New Roman"/>
        </w:rPr>
        <w:t xml:space="preserve">(Learning Code) </w:t>
      </w:r>
      <w:r w:rsidRPr="00431822">
        <w:rPr>
          <w:rFonts w:ascii="Times New Roman" w:eastAsiaTheme="minorEastAsia" w:hAnsi="Times New Roman" w:cs="Times New Roman"/>
        </w:rPr>
        <w:t>of the school is acceptable to him or her and that he or she shall make all reasonable efforts to ensure compliance with such code by the student; or</w:t>
      </w:r>
    </w:p>
    <w:p w14:paraId="5C7DF24F" w14:textId="77777777" w:rsidR="00121CB2" w:rsidRPr="00431822" w:rsidRDefault="00406BE7" w:rsidP="00121CB2">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431822">
        <w:rPr>
          <w:rFonts w:ascii="Times New Roman" w:eastAsiaTheme="minorEastAsia" w:hAnsi="Times New Roman" w:cs="Times New Roman"/>
        </w:rPr>
        <w:t xml:space="preserve">an applicant has failed to comply with the requirements of ‘acceptance of an offer’ as set out in </w:t>
      </w:r>
      <w:hyperlink w:anchor="_Acceptance_of_an" w:history="1">
        <w:r w:rsidR="00883B35" w:rsidRPr="00431822">
          <w:rPr>
            <w:rStyle w:val="Hyperlink"/>
            <w:rFonts w:ascii="Times New Roman" w:eastAsiaTheme="minorEastAsia" w:hAnsi="Times New Roman" w:cs="Times New Roman"/>
          </w:rPr>
          <w:t>section 10</w:t>
        </w:r>
      </w:hyperlink>
      <w:r w:rsidR="00883B35" w:rsidRPr="00431822">
        <w:rPr>
          <w:rFonts w:ascii="Times New Roman" w:eastAsiaTheme="minorEastAsia" w:hAnsi="Times New Roman" w:cs="Times New Roman"/>
        </w:rPr>
        <w:t xml:space="preserve"> </w:t>
      </w:r>
      <w:r w:rsidRPr="00431822">
        <w:rPr>
          <w:rFonts w:ascii="Times New Roman" w:eastAsiaTheme="minorEastAsia" w:hAnsi="Times New Roman" w:cs="Times New Roman"/>
        </w:rPr>
        <w:t>above.</w:t>
      </w:r>
    </w:p>
    <w:p w14:paraId="66C5A22E" w14:textId="77777777" w:rsidR="001F69E3" w:rsidRPr="00431822" w:rsidRDefault="001F69E3" w:rsidP="001F69E3">
      <w:pPr>
        <w:autoSpaceDE w:val="0"/>
        <w:autoSpaceDN w:val="0"/>
        <w:adjustRightInd w:val="0"/>
        <w:spacing w:after="0" w:line="240" w:lineRule="auto"/>
        <w:ind w:left="851"/>
        <w:contextualSpacing/>
        <w:rPr>
          <w:rFonts w:ascii="Times New Roman" w:eastAsiaTheme="minorEastAsia" w:hAnsi="Times New Roman" w:cs="Times New Roman"/>
        </w:rPr>
      </w:pPr>
    </w:p>
    <w:p w14:paraId="46EBA49D" w14:textId="77777777" w:rsidR="00E47AF1" w:rsidRPr="00431822"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color w:val="1F4E79" w:themeColor="accent1" w:themeShade="80"/>
        </w:rPr>
      </w:pPr>
    </w:p>
    <w:p w14:paraId="5916F612" w14:textId="77777777" w:rsidR="00121CB2" w:rsidRPr="00431822" w:rsidRDefault="00121CB2" w:rsidP="003207E9">
      <w:pPr>
        <w:pStyle w:val="Heading2"/>
        <w:numPr>
          <w:ilvl w:val="0"/>
          <w:numId w:val="29"/>
        </w:numPr>
        <w:rPr>
          <w:rFonts w:ascii="Times New Roman" w:eastAsiaTheme="minorEastAsia" w:hAnsi="Times New Roman" w:cs="Times New Roman"/>
          <w:b/>
          <w:color w:val="1F4E79" w:themeColor="accent1" w:themeShade="80"/>
          <w:sz w:val="24"/>
          <w:szCs w:val="24"/>
        </w:rPr>
      </w:pPr>
      <w:r w:rsidRPr="00431822">
        <w:rPr>
          <w:rFonts w:ascii="Times New Roman" w:eastAsiaTheme="minorEastAsia" w:hAnsi="Times New Roman" w:cs="Times New Roman"/>
          <w:b/>
          <w:color w:val="1F4E79" w:themeColor="accent1" w:themeShade="80"/>
          <w:sz w:val="24"/>
          <w:szCs w:val="24"/>
        </w:rPr>
        <w:t>Sharing of Data with other schools</w:t>
      </w:r>
    </w:p>
    <w:p w14:paraId="60EB04FA" w14:textId="77777777" w:rsidR="00121CB2" w:rsidRPr="00431822" w:rsidRDefault="00121CB2" w:rsidP="00E47AF1">
      <w:pPr>
        <w:spacing w:after="0" w:line="240" w:lineRule="auto"/>
        <w:rPr>
          <w:rFonts w:ascii="Times New Roman" w:eastAsiaTheme="minorEastAsia" w:hAnsi="Times New Roman" w:cs="Times New Roman"/>
          <w:b/>
          <w:color w:val="385623" w:themeColor="accent6" w:themeShade="80"/>
        </w:rPr>
      </w:pPr>
    </w:p>
    <w:p w14:paraId="332ACF00" w14:textId="77777777" w:rsidR="006772A0" w:rsidRPr="00431822" w:rsidRDefault="00121CB2" w:rsidP="00E47AF1">
      <w:pPr>
        <w:spacing w:after="0" w:line="240" w:lineRule="auto"/>
        <w:rPr>
          <w:rFonts w:ascii="Times New Roman" w:eastAsiaTheme="minorEastAsia" w:hAnsi="Times New Roman" w:cs="Times New Roman"/>
        </w:rPr>
      </w:pPr>
      <w:r w:rsidRPr="00431822">
        <w:rPr>
          <w:rFonts w:ascii="Times New Roman" w:eastAsiaTheme="minorEastAsia" w:hAnsi="Times New Roman" w:cs="Times New Roman"/>
        </w:rPr>
        <w:t xml:space="preserve">Applicants should be aware that section 66(6) of the Education (Admission to Schools) Act 2018 allows for the sharing of </w:t>
      </w:r>
      <w:r w:rsidR="00A2174D" w:rsidRPr="00431822">
        <w:rPr>
          <w:rFonts w:ascii="Times New Roman" w:eastAsiaTheme="minorEastAsia" w:hAnsi="Times New Roman" w:cs="Times New Roman"/>
        </w:rPr>
        <w:t>certain information</w:t>
      </w:r>
      <w:r w:rsidRPr="00431822">
        <w:rPr>
          <w:rFonts w:ascii="Times New Roman" w:eastAsiaTheme="minorEastAsia" w:hAnsi="Times New Roman" w:cs="Times New Roman"/>
        </w:rPr>
        <w:t xml:space="preserve"> between schools in order to facilitate the efficient admission of students. </w:t>
      </w:r>
    </w:p>
    <w:p w14:paraId="0EA5CF7B" w14:textId="57D06412" w:rsidR="00E47AF1" w:rsidRPr="00431822" w:rsidRDefault="00E47AF1" w:rsidP="00E47AF1">
      <w:pPr>
        <w:rPr>
          <w:rFonts w:ascii="Times New Roman" w:hAnsi="Times New Roman" w:cs="Times New Roman"/>
        </w:rPr>
      </w:pPr>
    </w:p>
    <w:p w14:paraId="0A1556E3" w14:textId="77777777" w:rsidR="00331D27" w:rsidRPr="00431822" w:rsidRDefault="00A22884"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431822">
        <w:rPr>
          <w:rFonts w:ascii="Times New Roman" w:eastAsiaTheme="minorEastAsia" w:hAnsi="Times New Roman" w:cs="Times New Roman"/>
          <w:b/>
          <w:color w:val="1F4E79" w:themeColor="accent1" w:themeShade="80"/>
          <w:sz w:val="24"/>
          <w:szCs w:val="24"/>
        </w:rPr>
        <w:t xml:space="preserve">Waiting </w:t>
      </w:r>
      <w:r w:rsidR="005E4A3E" w:rsidRPr="00431822">
        <w:rPr>
          <w:rFonts w:ascii="Times New Roman" w:eastAsiaTheme="minorEastAsia" w:hAnsi="Times New Roman" w:cs="Times New Roman"/>
          <w:b/>
          <w:color w:val="1F4E79" w:themeColor="accent1" w:themeShade="80"/>
          <w:sz w:val="24"/>
          <w:szCs w:val="24"/>
        </w:rPr>
        <w:t>l</w:t>
      </w:r>
      <w:r w:rsidRPr="00431822">
        <w:rPr>
          <w:rFonts w:ascii="Times New Roman" w:eastAsiaTheme="minorEastAsia" w:hAnsi="Times New Roman" w:cs="Times New Roman"/>
          <w:b/>
          <w:color w:val="1F4E79" w:themeColor="accent1" w:themeShade="80"/>
          <w:sz w:val="24"/>
          <w:szCs w:val="24"/>
        </w:rPr>
        <w:t>ist</w:t>
      </w:r>
      <w:r w:rsidR="001F35D0" w:rsidRPr="00431822">
        <w:rPr>
          <w:rFonts w:ascii="Times New Roman" w:eastAsiaTheme="minorEastAsia" w:hAnsi="Times New Roman" w:cs="Times New Roman"/>
          <w:b/>
          <w:color w:val="1F4E79" w:themeColor="accent1" w:themeShade="80"/>
          <w:sz w:val="24"/>
          <w:szCs w:val="24"/>
        </w:rPr>
        <w:t xml:space="preserve"> in the event of oversubscription</w:t>
      </w:r>
    </w:p>
    <w:p w14:paraId="6FB2F497" w14:textId="77777777" w:rsidR="00331D27" w:rsidRPr="00431822" w:rsidRDefault="00331D27" w:rsidP="00331D27">
      <w:pPr>
        <w:spacing w:after="0" w:line="240" w:lineRule="auto"/>
        <w:ind w:left="709"/>
        <w:contextualSpacing/>
        <w:rPr>
          <w:rFonts w:ascii="Times New Roman" w:eastAsiaTheme="minorEastAsia" w:hAnsi="Times New Roman" w:cs="Times New Roman"/>
          <w:b/>
          <w:color w:val="385623" w:themeColor="accent6" w:themeShade="80"/>
        </w:rPr>
      </w:pPr>
    </w:p>
    <w:p w14:paraId="3F5E328D" w14:textId="1D10CB4D" w:rsidR="00331D27" w:rsidRPr="00431822" w:rsidRDefault="00331D27" w:rsidP="00F81277">
      <w:pPr>
        <w:autoSpaceDE w:val="0"/>
        <w:autoSpaceDN w:val="0"/>
        <w:adjustRightInd w:val="0"/>
        <w:spacing w:after="0"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 xml:space="preserve">In the event of there being more applications to the school year concerned than places available, a waiting list of students whose applications for admission </w:t>
      </w:r>
      <w:r w:rsidR="00D3482E" w:rsidRPr="00431822">
        <w:rPr>
          <w:rFonts w:ascii="Times New Roman" w:eastAsiaTheme="minorEastAsia" w:hAnsi="Times New Roman" w:cs="Times New Roman"/>
        </w:rPr>
        <w:t xml:space="preserve">to </w:t>
      </w:r>
      <w:r w:rsidR="00F9091F" w:rsidRPr="00431822">
        <w:rPr>
          <w:rFonts w:ascii="Times New Roman" w:eastAsiaTheme="minorEastAsia" w:hAnsi="Times New Roman" w:cs="Times New Roman"/>
        </w:rPr>
        <w:t>Old Bawn Community School</w:t>
      </w:r>
      <w:r w:rsidR="00D3482E" w:rsidRPr="00431822">
        <w:rPr>
          <w:rFonts w:ascii="Times New Roman" w:eastAsiaTheme="minorEastAsia" w:hAnsi="Times New Roman" w:cs="Times New Roman"/>
        </w:rPr>
        <w:t xml:space="preserve"> </w:t>
      </w:r>
      <w:r w:rsidRPr="00431822">
        <w:rPr>
          <w:rFonts w:ascii="Times New Roman" w:eastAsiaTheme="minorEastAsia" w:hAnsi="Times New Roman" w:cs="Times New Roman"/>
        </w:rPr>
        <w:t xml:space="preserve">were unsuccessful </w:t>
      </w:r>
      <w:r w:rsidR="001F35D0" w:rsidRPr="00431822">
        <w:rPr>
          <w:rFonts w:ascii="Times New Roman" w:eastAsiaTheme="minorEastAsia" w:hAnsi="Times New Roman" w:cs="Times New Roman"/>
        </w:rPr>
        <w:t xml:space="preserve">due to the school being oversubscribed </w:t>
      </w:r>
      <w:r w:rsidRPr="00431822">
        <w:rPr>
          <w:rFonts w:ascii="Times New Roman" w:eastAsiaTheme="minorEastAsia" w:hAnsi="Times New Roman" w:cs="Times New Roman"/>
        </w:rPr>
        <w:t>will be compiled and will remain valid for the school year in which admission is being sought.</w:t>
      </w:r>
    </w:p>
    <w:p w14:paraId="1BC62211" w14:textId="77777777" w:rsidR="00331D27" w:rsidRPr="00431822" w:rsidRDefault="00331D27" w:rsidP="00F81277">
      <w:pPr>
        <w:autoSpaceDE w:val="0"/>
        <w:autoSpaceDN w:val="0"/>
        <w:adjustRightInd w:val="0"/>
        <w:spacing w:after="0" w:line="240" w:lineRule="auto"/>
        <w:ind w:left="1080"/>
        <w:contextualSpacing/>
        <w:jc w:val="both"/>
        <w:rPr>
          <w:rFonts w:ascii="Times New Roman" w:eastAsiaTheme="minorEastAsia" w:hAnsi="Times New Roman" w:cs="Times New Roman"/>
        </w:rPr>
      </w:pPr>
    </w:p>
    <w:p w14:paraId="1B15ADA9" w14:textId="0654635B" w:rsidR="00D3482E" w:rsidRPr="00431822" w:rsidRDefault="00331D27" w:rsidP="00F81277">
      <w:pPr>
        <w:autoSpaceDE w:val="0"/>
        <w:autoSpaceDN w:val="0"/>
        <w:adjustRightInd w:val="0"/>
        <w:spacing w:after="0"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 xml:space="preserve">Placement on the waiting list of </w:t>
      </w:r>
      <w:r w:rsidR="00F9091F" w:rsidRPr="00431822">
        <w:rPr>
          <w:rFonts w:ascii="Times New Roman" w:eastAsiaTheme="minorEastAsia" w:hAnsi="Times New Roman" w:cs="Times New Roman"/>
        </w:rPr>
        <w:t xml:space="preserve">Old Bawn Community School </w:t>
      </w:r>
      <w:r w:rsidRPr="00431822">
        <w:rPr>
          <w:rFonts w:ascii="Times New Roman" w:eastAsiaTheme="minorEastAsia" w:hAnsi="Times New Roman" w:cs="Times New Roman"/>
        </w:rPr>
        <w:t xml:space="preserve">is in the order of priority assigned to the students’ applications </w:t>
      </w:r>
      <w:r w:rsidR="001F35D0" w:rsidRPr="00431822">
        <w:rPr>
          <w:rFonts w:ascii="Times New Roman" w:eastAsiaTheme="minorEastAsia" w:hAnsi="Times New Roman" w:cs="Times New Roman"/>
        </w:rPr>
        <w:t xml:space="preserve">after the school has applied </w:t>
      </w:r>
      <w:r w:rsidRPr="00431822">
        <w:rPr>
          <w:rFonts w:ascii="Times New Roman" w:eastAsiaTheme="minorEastAsia" w:hAnsi="Times New Roman" w:cs="Times New Roman"/>
        </w:rPr>
        <w:t xml:space="preserve">the selection criteria </w:t>
      </w:r>
      <w:r w:rsidR="001F35D0" w:rsidRPr="00431822">
        <w:rPr>
          <w:rFonts w:ascii="Times New Roman" w:eastAsiaTheme="minorEastAsia" w:hAnsi="Times New Roman" w:cs="Times New Roman"/>
        </w:rPr>
        <w:t>in accordance with</w:t>
      </w:r>
      <w:r w:rsidRPr="00431822">
        <w:rPr>
          <w:rFonts w:ascii="Times New Roman" w:eastAsiaTheme="minorEastAsia" w:hAnsi="Times New Roman" w:cs="Times New Roman"/>
        </w:rPr>
        <w:t xml:space="preserve"> this admission policy.  </w:t>
      </w:r>
    </w:p>
    <w:p w14:paraId="29B3EAD0" w14:textId="77777777" w:rsidR="00D3482E" w:rsidRPr="00431822" w:rsidRDefault="00D3482E" w:rsidP="00F81277">
      <w:pPr>
        <w:autoSpaceDE w:val="0"/>
        <w:autoSpaceDN w:val="0"/>
        <w:adjustRightInd w:val="0"/>
        <w:spacing w:after="0" w:line="240" w:lineRule="auto"/>
        <w:jc w:val="both"/>
        <w:rPr>
          <w:rFonts w:ascii="Times New Roman" w:eastAsiaTheme="minorEastAsia" w:hAnsi="Times New Roman" w:cs="Times New Roman"/>
        </w:rPr>
      </w:pPr>
    </w:p>
    <w:p w14:paraId="7643ECCD" w14:textId="77777777" w:rsidR="005E4A3E" w:rsidRPr="00431822" w:rsidRDefault="005E4A3E" w:rsidP="00F81277">
      <w:pPr>
        <w:autoSpaceDE w:val="0"/>
        <w:autoSpaceDN w:val="0"/>
        <w:adjustRightInd w:val="0"/>
        <w:spacing w:after="0"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6E05A01" w14:textId="77777777" w:rsidR="00E47AF1" w:rsidRPr="00431822" w:rsidRDefault="00E47AF1" w:rsidP="00F81277">
      <w:pPr>
        <w:autoSpaceDE w:val="0"/>
        <w:autoSpaceDN w:val="0"/>
        <w:adjustRightInd w:val="0"/>
        <w:spacing w:after="0" w:line="240" w:lineRule="auto"/>
        <w:jc w:val="both"/>
        <w:rPr>
          <w:rFonts w:ascii="Times New Roman" w:eastAsiaTheme="minorEastAsia" w:hAnsi="Times New Roman" w:cs="Times New Roman"/>
        </w:rPr>
      </w:pPr>
    </w:p>
    <w:p w14:paraId="07E990A3" w14:textId="0C8B7D0D" w:rsidR="00331D27" w:rsidRDefault="00331D27" w:rsidP="00331D27">
      <w:pPr>
        <w:spacing w:after="0" w:line="240" w:lineRule="auto"/>
        <w:ind w:left="1080"/>
        <w:rPr>
          <w:rFonts w:ascii="Times New Roman" w:eastAsiaTheme="minorEastAsia" w:hAnsi="Times New Roman" w:cs="Times New Roman"/>
        </w:rPr>
      </w:pPr>
    </w:p>
    <w:p w14:paraId="5E4904DB" w14:textId="324C3B0C" w:rsidR="00431822" w:rsidRDefault="00431822" w:rsidP="00331D27">
      <w:pPr>
        <w:spacing w:after="0" w:line="240" w:lineRule="auto"/>
        <w:ind w:left="1080"/>
        <w:rPr>
          <w:rFonts w:ascii="Times New Roman" w:eastAsiaTheme="minorEastAsia" w:hAnsi="Times New Roman" w:cs="Times New Roman"/>
        </w:rPr>
      </w:pPr>
    </w:p>
    <w:p w14:paraId="31820E02" w14:textId="6560239D" w:rsidR="00431822" w:rsidRDefault="00431822" w:rsidP="00331D27">
      <w:pPr>
        <w:spacing w:after="0" w:line="240" w:lineRule="auto"/>
        <w:ind w:left="1080"/>
        <w:rPr>
          <w:rFonts w:ascii="Times New Roman" w:eastAsiaTheme="minorEastAsia" w:hAnsi="Times New Roman" w:cs="Times New Roman"/>
        </w:rPr>
      </w:pPr>
    </w:p>
    <w:p w14:paraId="3443236A" w14:textId="77777777" w:rsidR="00431822" w:rsidRPr="00431822" w:rsidRDefault="00431822" w:rsidP="00331D27">
      <w:pPr>
        <w:spacing w:after="0" w:line="240" w:lineRule="auto"/>
        <w:ind w:left="1080"/>
        <w:rPr>
          <w:rFonts w:ascii="Times New Roman" w:eastAsiaTheme="minorEastAsia" w:hAnsi="Times New Roman" w:cs="Times New Roman"/>
        </w:rPr>
      </w:pPr>
    </w:p>
    <w:p w14:paraId="265E8081" w14:textId="77777777" w:rsidR="00331D27" w:rsidRPr="00431822" w:rsidRDefault="00331D27" w:rsidP="00F10754">
      <w:pPr>
        <w:pStyle w:val="Heading2"/>
        <w:numPr>
          <w:ilvl w:val="0"/>
          <w:numId w:val="29"/>
        </w:numPr>
        <w:rPr>
          <w:rFonts w:ascii="Times New Roman" w:eastAsiaTheme="minorEastAsia" w:hAnsi="Times New Roman" w:cs="Times New Roman"/>
          <w:b/>
          <w:color w:val="385623" w:themeColor="accent6" w:themeShade="80"/>
          <w:sz w:val="24"/>
          <w:szCs w:val="24"/>
        </w:rPr>
      </w:pPr>
      <w:r w:rsidRPr="00431822">
        <w:rPr>
          <w:rFonts w:ascii="Times New Roman" w:eastAsiaTheme="minorEastAsia" w:hAnsi="Times New Roman" w:cs="Times New Roman"/>
          <w:b/>
          <w:color w:val="1F4E79" w:themeColor="accent1" w:themeShade="80"/>
          <w:sz w:val="24"/>
          <w:szCs w:val="24"/>
        </w:rPr>
        <w:t>Late Applications</w:t>
      </w:r>
    </w:p>
    <w:p w14:paraId="12748CB0" w14:textId="77777777" w:rsidR="006772A0" w:rsidRPr="00431822" w:rsidRDefault="006772A0" w:rsidP="00331D27">
      <w:pPr>
        <w:spacing w:after="0" w:line="240" w:lineRule="auto"/>
        <w:ind w:left="1080"/>
        <w:contextualSpacing/>
        <w:rPr>
          <w:rFonts w:ascii="Times New Roman" w:eastAsiaTheme="minorEastAsia" w:hAnsi="Times New Roman" w:cs="Times New Roman"/>
          <w:color w:val="385623" w:themeColor="accent6" w:themeShade="80"/>
        </w:rPr>
      </w:pPr>
    </w:p>
    <w:p w14:paraId="1C45FBC7" w14:textId="7F793AED" w:rsidR="00331D27" w:rsidRPr="00431822" w:rsidRDefault="00331D27" w:rsidP="0F148F7B">
      <w:pPr>
        <w:spacing w:after="0" w:line="240" w:lineRule="auto"/>
        <w:jc w:val="both"/>
        <w:rPr>
          <w:rFonts w:ascii="Times New Roman" w:eastAsia="Times New Roman" w:hAnsi="Times New Roman" w:cs="Times New Roman"/>
        </w:rPr>
      </w:pPr>
      <w:r w:rsidRPr="0F148F7B">
        <w:rPr>
          <w:rFonts w:ascii="Times New Roman" w:eastAsia="Times New Roman" w:hAnsi="Times New Roman" w:cs="Times New Roman"/>
        </w:rPr>
        <w:t xml:space="preserve">All applications for admission received after the closing date as outlined in the </w:t>
      </w:r>
      <w:r w:rsidR="00D3482E" w:rsidRPr="0F148F7B">
        <w:rPr>
          <w:rFonts w:ascii="Times New Roman" w:eastAsia="Times New Roman" w:hAnsi="Times New Roman" w:cs="Times New Roman"/>
        </w:rPr>
        <w:t>a</w:t>
      </w:r>
      <w:r w:rsidRPr="0F148F7B">
        <w:rPr>
          <w:rFonts w:ascii="Times New Roman" w:eastAsia="Times New Roman" w:hAnsi="Times New Roman" w:cs="Times New Roman"/>
        </w:rPr>
        <w:t xml:space="preserve">nnual </w:t>
      </w:r>
      <w:r w:rsidR="00D3482E" w:rsidRPr="0F148F7B">
        <w:rPr>
          <w:rFonts w:ascii="Times New Roman" w:eastAsia="Times New Roman" w:hAnsi="Times New Roman" w:cs="Times New Roman"/>
        </w:rPr>
        <w:t>a</w:t>
      </w:r>
      <w:r w:rsidRPr="0F148F7B">
        <w:rPr>
          <w:rFonts w:ascii="Times New Roman" w:eastAsia="Times New Roman" w:hAnsi="Times New Roman" w:cs="Times New Roman"/>
        </w:rPr>
        <w:t xml:space="preserve">dmission </w:t>
      </w:r>
      <w:r w:rsidR="00D3482E" w:rsidRPr="0F148F7B">
        <w:rPr>
          <w:rFonts w:ascii="Times New Roman" w:eastAsia="Times New Roman" w:hAnsi="Times New Roman" w:cs="Times New Roman"/>
        </w:rPr>
        <w:t>n</w:t>
      </w:r>
      <w:r w:rsidRPr="0F148F7B">
        <w:rPr>
          <w:rFonts w:ascii="Times New Roman" w:eastAsia="Times New Roman" w:hAnsi="Times New Roman" w:cs="Times New Roman"/>
        </w:rPr>
        <w:t>otice will be</w:t>
      </w:r>
      <w:r w:rsidR="00176E00" w:rsidRPr="0F148F7B">
        <w:rPr>
          <w:rFonts w:ascii="Times New Roman" w:eastAsia="Times New Roman" w:hAnsi="Times New Roman" w:cs="Times New Roman"/>
        </w:rPr>
        <w:t xml:space="preserve"> considered and decided upon </w:t>
      </w:r>
      <w:r w:rsidRPr="0F148F7B">
        <w:rPr>
          <w:rFonts w:ascii="Times New Roman" w:eastAsia="Times New Roman" w:hAnsi="Times New Roman" w:cs="Times New Roman"/>
        </w:rPr>
        <w:t>in</w:t>
      </w:r>
      <w:r w:rsidR="00481B24" w:rsidRPr="0F148F7B">
        <w:rPr>
          <w:rFonts w:ascii="Times New Roman" w:eastAsia="Times New Roman" w:hAnsi="Times New Roman" w:cs="Times New Roman"/>
        </w:rPr>
        <w:t xml:space="preserve"> accordance</w:t>
      </w:r>
      <w:r w:rsidRPr="0F148F7B">
        <w:rPr>
          <w:rFonts w:ascii="Times New Roman" w:eastAsia="Times New Roman" w:hAnsi="Times New Roman" w:cs="Times New Roman"/>
        </w:rPr>
        <w:t xml:space="preserve"> with </w:t>
      </w:r>
      <w:r w:rsidR="00D3482E" w:rsidRPr="0F148F7B">
        <w:rPr>
          <w:rFonts w:ascii="Times New Roman" w:eastAsia="Times New Roman" w:hAnsi="Times New Roman" w:cs="Times New Roman"/>
        </w:rPr>
        <w:t>our</w:t>
      </w:r>
      <w:r w:rsidRPr="0F148F7B">
        <w:rPr>
          <w:rFonts w:ascii="Times New Roman" w:eastAsia="Times New Roman" w:hAnsi="Times New Roman" w:cs="Times New Roman"/>
        </w:rPr>
        <w:t xml:space="preserve"> school</w:t>
      </w:r>
      <w:r w:rsidR="00D3482E" w:rsidRPr="0F148F7B">
        <w:rPr>
          <w:rFonts w:ascii="Times New Roman" w:eastAsia="Times New Roman" w:hAnsi="Times New Roman" w:cs="Times New Roman"/>
        </w:rPr>
        <w:t>’</w:t>
      </w:r>
      <w:r w:rsidRPr="0F148F7B">
        <w:rPr>
          <w:rFonts w:ascii="Times New Roman" w:eastAsia="Times New Roman" w:hAnsi="Times New Roman" w:cs="Times New Roman"/>
        </w:rPr>
        <w:t>s admissions policy</w:t>
      </w:r>
      <w:r w:rsidR="00481B24" w:rsidRPr="0F148F7B">
        <w:rPr>
          <w:rFonts w:ascii="Times New Roman" w:eastAsia="Times New Roman" w:hAnsi="Times New Roman" w:cs="Times New Roman"/>
        </w:rPr>
        <w:t>, the Education Admissions to School Act 2018 and any regulations made under that Act</w:t>
      </w:r>
      <w:r w:rsidR="00322FEE" w:rsidRPr="0F148F7B">
        <w:rPr>
          <w:rFonts w:ascii="Times New Roman" w:eastAsia="Times New Roman" w:hAnsi="Times New Roman" w:cs="Times New Roman"/>
        </w:rPr>
        <w:t>.</w:t>
      </w:r>
    </w:p>
    <w:p w14:paraId="0E4635E5" w14:textId="1187F688" w:rsidR="6F3E8033" w:rsidRDefault="6F3E8033" w:rsidP="0F148F7B">
      <w:pPr>
        <w:spacing w:line="240" w:lineRule="exact"/>
        <w:jc w:val="both"/>
        <w:rPr>
          <w:rFonts w:ascii="Times New Roman" w:eastAsia="Times New Roman" w:hAnsi="Times New Roman" w:cs="Times New Roman"/>
          <w:lang w:val="en-GB"/>
        </w:rPr>
      </w:pPr>
      <w:r w:rsidRPr="0F148F7B">
        <w:rPr>
          <w:rFonts w:ascii="Times New Roman" w:eastAsia="Times New Roman" w:hAnsi="Times New Roman" w:cs="Times New Roman"/>
          <w:lang w:val="en-GB"/>
        </w:rPr>
        <w:t>Late Applications will be notified of the decision in respect of their application not later than three weeks after the date on which the school received their application. Late applicants will be offered a place if there is a place available.</w:t>
      </w:r>
      <w:r w:rsidR="722C979F" w:rsidRPr="0F148F7B">
        <w:rPr>
          <w:rFonts w:ascii="Times New Roman" w:eastAsia="Times New Roman" w:hAnsi="Times New Roman" w:cs="Times New Roman"/>
          <w:lang w:val="en-GB"/>
        </w:rPr>
        <w:t xml:space="preserve"> </w:t>
      </w:r>
      <w:r w:rsidRPr="0F148F7B">
        <w:rPr>
          <w:rFonts w:ascii="Times New Roman" w:eastAsia="Times New Roman" w:hAnsi="Times New Roman" w:cs="Times New Roman"/>
          <w:lang w:val="en-GB"/>
        </w:rPr>
        <w:t>If there is no place available, the name of the applicant will be automatically added to the waiting list</w:t>
      </w:r>
    </w:p>
    <w:p w14:paraId="778647CE" w14:textId="033D0843" w:rsidR="0F148F7B" w:rsidRDefault="0F148F7B" w:rsidP="0F148F7B">
      <w:pPr>
        <w:spacing w:after="0" w:line="240" w:lineRule="auto"/>
        <w:jc w:val="both"/>
        <w:rPr>
          <w:rFonts w:ascii="Times New Roman" w:eastAsiaTheme="minorEastAsia" w:hAnsi="Times New Roman" w:cs="Times New Roman"/>
        </w:rPr>
      </w:pPr>
    </w:p>
    <w:p w14:paraId="0384D0D0" w14:textId="77777777" w:rsidR="006040E0" w:rsidRPr="00431822" w:rsidRDefault="006040E0" w:rsidP="00322FEE">
      <w:pPr>
        <w:spacing w:after="0" w:line="240" w:lineRule="auto"/>
        <w:rPr>
          <w:rFonts w:ascii="Times New Roman" w:eastAsiaTheme="minorEastAsia" w:hAnsi="Times New Roman" w:cs="Times New Roman"/>
          <w:strike/>
        </w:rPr>
      </w:pPr>
    </w:p>
    <w:p w14:paraId="73236A20" w14:textId="77777777" w:rsidR="00331D27" w:rsidRPr="00431822" w:rsidRDefault="00331D27" w:rsidP="00F10754">
      <w:pPr>
        <w:pStyle w:val="Heading2"/>
        <w:numPr>
          <w:ilvl w:val="0"/>
          <w:numId w:val="29"/>
        </w:numPr>
        <w:rPr>
          <w:rFonts w:ascii="Times New Roman" w:eastAsiaTheme="minorEastAsia" w:hAnsi="Times New Roman" w:cs="Times New Roman"/>
          <w:b/>
          <w:color w:val="1F4E79" w:themeColor="accent1" w:themeShade="80"/>
          <w:sz w:val="24"/>
          <w:szCs w:val="24"/>
        </w:rPr>
      </w:pPr>
      <w:bookmarkStart w:id="4" w:name="_Procedures_for_admission"/>
      <w:bookmarkStart w:id="5" w:name="_Ref31796632"/>
      <w:bookmarkEnd w:id="4"/>
      <w:r w:rsidRPr="00431822">
        <w:rPr>
          <w:rFonts w:ascii="Times New Roman" w:eastAsiaTheme="minorEastAsia" w:hAnsi="Times New Roman" w:cs="Times New Roman"/>
          <w:b/>
          <w:color w:val="1F4E79" w:themeColor="accent1" w:themeShade="80"/>
          <w:sz w:val="24"/>
          <w:szCs w:val="24"/>
        </w:rPr>
        <w:t>Procedures for admission of students to other years</w:t>
      </w:r>
      <w:r w:rsidR="00D3482E" w:rsidRPr="00431822">
        <w:rPr>
          <w:rFonts w:ascii="Times New Roman" w:eastAsiaTheme="minorEastAsia" w:hAnsi="Times New Roman" w:cs="Times New Roman"/>
          <w:b/>
          <w:color w:val="1F4E79" w:themeColor="accent1" w:themeShade="80"/>
          <w:sz w:val="24"/>
          <w:szCs w:val="24"/>
        </w:rPr>
        <w:t xml:space="preserve"> and during the school year</w:t>
      </w:r>
      <w:bookmarkEnd w:id="5"/>
    </w:p>
    <w:p w14:paraId="30AB3A33" w14:textId="77777777" w:rsidR="00E47AF1" w:rsidRPr="00431822" w:rsidRDefault="00E47AF1" w:rsidP="00E47AF1">
      <w:pPr>
        <w:pStyle w:val="ListParagraph"/>
        <w:spacing w:line="240" w:lineRule="auto"/>
        <w:ind w:left="360"/>
        <w:rPr>
          <w:rFonts w:ascii="Times New Roman" w:eastAsiaTheme="minorEastAsia" w:hAnsi="Times New Roman" w:cs="Times New Roman"/>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431822" w14:paraId="2A2214A5" w14:textId="77777777" w:rsidTr="4DC3610E">
        <w:trPr>
          <w:trHeight w:val="1937"/>
        </w:trPr>
        <w:tc>
          <w:tcPr>
            <w:tcW w:w="9016" w:type="dxa"/>
            <w:shd w:val="clear" w:color="auto" w:fill="E7E6E6" w:themeFill="background2"/>
          </w:tcPr>
          <w:p w14:paraId="33E471A6" w14:textId="77777777" w:rsidR="00E47AF1" w:rsidRPr="00431822" w:rsidRDefault="00E47AF1" w:rsidP="00823C50">
            <w:pPr>
              <w:autoSpaceDE w:val="0"/>
              <w:autoSpaceDN w:val="0"/>
              <w:adjustRightInd w:val="0"/>
              <w:rPr>
                <w:rFonts w:ascii="Times New Roman" w:eastAsiaTheme="minorEastAsia" w:hAnsi="Times New Roman" w:cs="Times New Roman"/>
              </w:rPr>
            </w:pPr>
            <w:r w:rsidRPr="00431822">
              <w:rPr>
                <w:rFonts w:ascii="Times New Roman" w:eastAsiaTheme="minorEastAsia" w:hAnsi="Times New Roman" w:cs="Times New Roman"/>
              </w:rPr>
              <w:t xml:space="preserve">The procedures of the school in relation to the admission of students who are not already admitted to the school to classes or years other than the school’s intake group are as follows: </w:t>
            </w:r>
          </w:p>
          <w:p w14:paraId="5DE8ACD8" w14:textId="77777777" w:rsidR="00E47AF1" w:rsidRPr="00431822" w:rsidRDefault="00E47AF1" w:rsidP="00823C50">
            <w:pPr>
              <w:autoSpaceDE w:val="0"/>
              <w:autoSpaceDN w:val="0"/>
              <w:adjustRightInd w:val="0"/>
              <w:rPr>
                <w:rFonts w:ascii="Times New Roman" w:eastAsiaTheme="minorEastAsia" w:hAnsi="Times New Roman" w:cs="Times New Roman"/>
                <w:color w:val="385623" w:themeColor="accent6" w:themeShade="80"/>
              </w:rPr>
            </w:pPr>
          </w:p>
          <w:tbl>
            <w:tblPr>
              <w:tblStyle w:val="TableGrid0"/>
              <w:tblW w:w="0" w:type="auto"/>
              <w:tblLook w:val="04A0" w:firstRow="1" w:lastRow="0" w:firstColumn="1" w:lastColumn="0" w:noHBand="0" w:noVBand="1"/>
            </w:tblPr>
            <w:tblGrid>
              <w:gridCol w:w="690"/>
              <w:gridCol w:w="8110"/>
            </w:tblGrid>
            <w:tr w:rsidR="00B92D57" w:rsidRPr="00431822" w14:paraId="52FFFDF1" w14:textId="77777777" w:rsidTr="4DC3610E">
              <w:tc>
                <w:tcPr>
                  <w:tcW w:w="706" w:type="dxa"/>
                  <w:tcBorders>
                    <w:top w:val="nil"/>
                    <w:left w:val="nil"/>
                    <w:bottom w:val="nil"/>
                    <w:right w:val="nil"/>
                  </w:tcBorders>
                </w:tcPr>
                <w:p w14:paraId="6D72BAA2" w14:textId="2961562F" w:rsidR="0032202B" w:rsidRPr="00431822" w:rsidRDefault="0032202B" w:rsidP="0032202B">
                  <w:pPr>
                    <w:jc w:val="both"/>
                    <w:rPr>
                      <w:rFonts w:ascii="Times New Roman" w:hAnsi="Times New Roman" w:cs="Times New Roman"/>
                      <w:kern w:val="28"/>
                      <w:lang w:val="en-US"/>
                    </w:rPr>
                  </w:pPr>
                </w:p>
              </w:tc>
              <w:tc>
                <w:tcPr>
                  <w:tcW w:w="8321" w:type="dxa"/>
                  <w:tcBorders>
                    <w:top w:val="nil"/>
                    <w:left w:val="nil"/>
                    <w:bottom w:val="nil"/>
                    <w:right w:val="nil"/>
                  </w:tcBorders>
                </w:tcPr>
                <w:p w14:paraId="656EC0ED" w14:textId="3E21DBF6" w:rsidR="0032202B" w:rsidRPr="00431822" w:rsidRDefault="0032202B" w:rsidP="0032202B">
                  <w:pPr>
                    <w:jc w:val="both"/>
                    <w:rPr>
                      <w:rFonts w:ascii="Times New Roman" w:hAnsi="Times New Roman" w:cs="Times New Roman"/>
                      <w:b/>
                      <w:i/>
                      <w:iCs/>
                      <w:kern w:val="28"/>
                      <w:lang w:val="en-US"/>
                    </w:rPr>
                  </w:pPr>
                  <w:r w:rsidRPr="00431822">
                    <w:rPr>
                      <w:rFonts w:ascii="Times New Roman" w:hAnsi="Times New Roman" w:cs="Times New Roman"/>
                      <w:b/>
                      <w:i/>
                      <w:iCs/>
                      <w:kern w:val="28"/>
                      <w:lang w:val="en-US"/>
                    </w:rPr>
                    <w:t>Transfers from other second level schools and late applications for 1</w:t>
                  </w:r>
                  <w:r w:rsidRPr="00431822">
                    <w:rPr>
                      <w:rFonts w:ascii="Times New Roman" w:hAnsi="Times New Roman" w:cs="Times New Roman"/>
                      <w:b/>
                      <w:i/>
                      <w:iCs/>
                      <w:kern w:val="28"/>
                      <w:vertAlign w:val="superscript"/>
                      <w:lang w:val="en-US"/>
                    </w:rPr>
                    <w:t>st</w:t>
                  </w:r>
                  <w:r w:rsidRPr="00431822">
                    <w:rPr>
                      <w:rFonts w:ascii="Times New Roman" w:hAnsi="Times New Roman" w:cs="Times New Roman"/>
                      <w:b/>
                      <w:i/>
                      <w:iCs/>
                      <w:kern w:val="28"/>
                      <w:lang w:val="en-US"/>
                    </w:rPr>
                    <w:t xml:space="preserve"> Years</w:t>
                  </w:r>
                </w:p>
                <w:p w14:paraId="64EC2979" w14:textId="77777777" w:rsidR="0032202B" w:rsidRPr="00431822" w:rsidRDefault="0032202B" w:rsidP="00B77554">
                  <w:pPr>
                    <w:jc w:val="both"/>
                    <w:rPr>
                      <w:rFonts w:ascii="Times New Roman" w:hAnsi="Times New Roman" w:cs="Times New Roman"/>
                      <w:kern w:val="28"/>
                      <w:lang w:val="en-US"/>
                    </w:rPr>
                  </w:pPr>
                </w:p>
              </w:tc>
            </w:tr>
            <w:tr w:rsidR="00B92D57" w:rsidRPr="00431822" w14:paraId="08942BCA" w14:textId="77777777" w:rsidTr="4DC3610E">
              <w:tc>
                <w:tcPr>
                  <w:tcW w:w="706" w:type="dxa"/>
                  <w:tcBorders>
                    <w:top w:val="nil"/>
                    <w:left w:val="nil"/>
                    <w:bottom w:val="nil"/>
                    <w:right w:val="nil"/>
                  </w:tcBorders>
                </w:tcPr>
                <w:p w14:paraId="41BDF179" w14:textId="723B15B0" w:rsidR="0032202B" w:rsidRPr="00431822" w:rsidRDefault="0032202B" w:rsidP="0032202B">
                  <w:pPr>
                    <w:jc w:val="both"/>
                    <w:rPr>
                      <w:rFonts w:ascii="Times New Roman" w:hAnsi="Times New Roman" w:cs="Times New Roman"/>
                      <w:kern w:val="28"/>
                      <w:lang w:val="en-US"/>
                    </w:rPr>
                  </w:pPr>
                </w:p>
              </w:tc>
              <w:tc>
                <w:tcPr>
                  <w:tcW w:w="8321" w:type="dxa"/>
                  <w:tcBorders>
                    <w:top w:val="nil"/>
                    <w:left w:val="nil"/>
                    <w:bottom w:val="nil"/>
                    <w:right w:val="nil"/>
                  </w:tcBorders>
                </w:tcPr>
                <w:p w14:paraId="37E5DE76" w14:textId="77777777" w:rsidR="0032202B" w:rsidRPr="00431822" w:rsidRDefault="0032202B" w:rsidP="00410E7D">
                  <w:pPr>
                    <w:jc w:val="both"/>
                    <w:rPr>
                      <w:rFonts w:ascii="Times New Roman" w:hAnsi="Times New Roman" w:cs="Times New Roman"/>
                      <w:color w:val="FF0000"/>
                      <w:kern w:val="28"/>
                      <w:lang w:val="en-US"/>
                    </w:rPr>
                  </w:pPr>
                </w:p>
              </w:tc>
            </w:tr>
            <w:tr w:rsidR="00B92D57" w:rsidRPr="00431822" w14:paraId="66B87413" w14:textId="77777777" w:rsidTr="4DC3610E">
              <w:tc>
                <w:tcPr>
                  <w:tcW w:w="706" w:type="dxa"/>
                  <w:tcBorders>
                    <w:top w:val="nil"/>
                    <w:left w:val="nil"/>
                    <w:bottom w:val="nil"/>
                    <w:right w:val="nil"/>
                  </w:tcBorders>
                </w:tcPr>
                <w:p w14:paraId="37608C78" w14:textId="715ADB25" w:rsidR="0032202B" w:rsidRPr="00431822" w:rsidRDefault="0032202B" w:rsidP="0032202B">
                  <w:pPr>
                    <w:jc w:val="both"/>
                    <w:rPr>
                      <w:rFonts w:ascii="Times New Roman" w:hAnsi="Times New Roman" w:cs="Times New Roman"/>
                      <w:kern w:val="28"/>
                      <w:lang w:val="en-US"/>
                    </w:rPr>
                  </w:pPr>
                </w:p>
              </w:tc>
              <w:tc>
                <w:tcPr>
                  <w:tcW w:w="8321" w:type="dxa"/>
                  <w:tcBorders>
                    <w:top w:val="nil"/>
                    <w:left w:val="nil"/>
                    <w:bottom w:val="nil"/>
                    <w:right w:val="nil"/>
                  </w:tcBorders>
                </w:tcPr>
                <w:p w14:paraId="0DF9B841" w14:textId="575C4C5C" w:rsidR="0032202B" w:rsidRPr="00431822" w:rsidRDefault="0032202B" w:rsidP="0032202B">
                  <w:pPr>
                    <w:jc w:val="both"/>
                    <w:rPr>
                      <w:rFonts w:ascii="Times New Roman" w:hAnsi="Times New Roman" w:cs="Times New Roman"/>
                      <w:kern w:val="28"/>
                      <w:lang w:val="en-US"/>
                    </w:rPr>
                  </w:pPr>
                  <w:r w:rsidRPr="00431822">
                    <w:rPr>
                      <w:rFonts w:ascii="Times New Roman" w:hAnsi="Times New Roman" w:cs="Times New Roman"/>
                      <w:kern w:val="28"/>
                      <w:lang w:val="en-US"/>
                    </w:rPr>
                    <w:t xml:space="preserve">The </w:t>
                  </w:r>
                  <w:r w:rsidR="007B75FF" w:rsidRPr="00431822">
                    <w:rPr>
                      <w:rFonts w:ascii="Times New Roman" w:hAnsi="Times New Roman" w:cs="Times New Roman"/>
                      <w:kern w:val="28"/>
                      <w:lang w:val="en-US"/>
                    </w:rPr>
                    <w:t>g</w:t>
                  </w:r>
                  <w:r w:rsidRPr="00431822">
                    <w:rPr>
                      <w:rFonts w:ascii="Times New Roman" w:hAnsi="Times New Roman" w:cs="Times New Roman"/>
                      <w:kern w:val="28"/>
                      <w:lang w:val="en-US"/>
                    </w:rPr>
                    <w:t>eneral context outlined for 1</w:t>
                  </w:r>
                  <w:r w:rsidRPr="00431822">
                    <w:rPr>
                      <w:rFonts w:ascii="Times New Roman" w:hAnsi="Times New Roman" w:cs="Times New Roman"/>
                      <w:kern w:val="28"/>
                      <w:vertAlign w:val="superscript"/>
                      <w:lang w:val="en-US"/>
                    </w:rPr>
                    <w:t>st</w:t>
                  </w:r>
                  <w:r w:rsidRPr="00431822">
                    <w:rPr>
                      <w:rFonts w:ascii="Times New Roman" w:hAnsi="Times New Roman" w:cs="Times New Roman"/>
                      <w:kern w:val="28"/>
                      <w:lang w:val="en-US"/>
                    </w:rPr>
                    <w:t xml:space="preserve"> Year intake in this admissions policy also applies to transfers from other second level schools.</w:t>
                  </w:r>
                </w:p>
                <w:p w14:paraId="401E553A" w14:textId="77777777" w:rsidR="0032202B" w:rsidRPr="00431822" w:rsidRDefault="0032202B" w:rsidP="0032202B">
                  <w:pPr>
                    <w:jc w:val="both"/>
                    <w:rPr>
                      <w:rFonts w:ascii="Times New Roman" w:hAnsi="Times New Roman" w:cs="Times New Roman"/>
                      <w:kern w:val="28"/>
                      <w:lang w:val="en-US"/>
                    </w:rPr>
                  </w:pPr>
                </w:p>
              </w:tc>
            </w:tr>
            <w:tr w:rsidR="00B92D57" w:rsidRPr="00431822" w14:paraId="4C6ADA24" w14:textId="77777777" w:rsidTr="4DC3610E">
              <w:tc>
                <w:tcPr>
                  <w:tcW w:w="706" w:type="dxa"/>
                  <w:tcBorders>
                    <w:top w:val="nil"/>
                    <w:left w:val="nil"/>
                    <w:bottom w:val="nil"/>
                    <w:right w:val="nil"/>
                  </w:tcBorders>
                </w:tcPr>
                <w:p w14:paraId="4D49ED38" w14:textId="0A17254A" w:rsidR="0032202B" w:rsidRPr="00431822" w:rsidRDefault="0032202B" w:rsidP="0032202B">
                  <w:pPr>
                    <w:jc w:val="both"/>
                    <w:rPr>
                      <w:rFonts w:ascii="Times New Roman" w:hAnsi="Times New Roman" w:cs="Times New Roman"/>
                      <w:kern w:val="28"/>
                      <w:lang w:val="en-US"/>
                    </w:rPr>
                  </w:pPr>
                </w:p>
              </w:tc>
              <w:tc>
                <w:tcPr>
                  <w:tcW w:w="8321" w:type="dxa"/>
                  <w:tcBorders>
                    <w:top w:val="nil"/>
                    <w:left w:val="nil"/>
                    <w:bottom w:val="nil"/>
                    <w:right w:val="nil"/>
                  </w:tcBorders>
                </w:tcPr>
                <w:p w14:paraId="281E61E6" w14:textId="77777777" w:rsidR="0032202B" w:rsidRPr="00431822" w:rsidRDefault="0032202B" w:rsidP="0032202B">
                  <w:pPr>
                    <w:jc w:val="both"/>
                    <w:rPr>
                      <w:rFonts w:ascii="Times New Roman" w:hAnsi="Times New Roman" w:cs="Times New Roman"/>
                      <w:kern w:val="28"/>
                      <w:lang w:val="en-US"/>
                    </w:rPr>
                  </w:pPr>
                  <w:r w:rsidRPr="00431822">
                    <w:rPr>
                      <w:rFonts w:ascii="Times New Roman" w:hAnsi="Times New Roman" w:cs="Times New Roman"/>
                      <w:kern w:val="28"/>
                      <w:lang w:val="en-US"/>
                    </w:rPr>
                    <w:t>Information will be requested from the applicant</w:t>
                  </w:r>
                  <w:r w:rsidRPr="00431822">
                    <w:rPr>
                      <w:rFonts w:ascii="Times New Roman" w:hAnsi="Times New Roman" w:cs="Times New Roman"/>
                      <w:kern w:val="28"/>
                    </w:rPr>
                    <w:t>’</w:t>
                  </w:r>
                  <w:r w:rsidRPr="00431822">
                    <w:rPr>
                      <w:rFonts w:ascii="Times New Roman" w:hAnsi="Times New Roman" w:cs="Times New Roman"/>
                      <w:kern w:val="28"/>
                      <w:lang w:val="en-US"/>
                    </w:rPr>
                    <w:t>s former/present school concerning attendance, educational progress, special needs, etc.</w:t>
                  </w:r>
                </w:p>
                <w:p w14:paraId="309E8541" w14:textId="77777777" w:rsidR="0032202B" w:rsidRPr="00431822" w:rsidRDefault="0032202B" w:rsidP="0032202B">
                  <w:pPr>
                    <w:jc w:val="both"/>
                    <w:rPr>
                      <w:rFonts w:ascii="Times New Roman" w:hAnsi="Times New Roman" w:cs="Times New Roman"/>
                      <w:kern w:val="28"/>
                      <w:lang w:val="en-US"/>
                    </w:rPr>
                  </w:pPr>
                </w:p>
              </w:tc>
            </w:tr>
            <w:tr w:rsidR="00B92D57" w:rsidRPr="00431822" w14:paraId="3DA211EC" w14:textId="77777777" w:rsidTr="4DC3610E">
              <w:tc>
                <w:tcPr>
                  <w:tcW w:w="706" w:type="dxa"/>
                  <w:tcBorders>
                    <w:top w:val="nil"/>
                    <w:left w:val="nil"/>
                    <w:bottom w:val="nil"/>
                    <w:right w:val="nil"/>
                  </w:tcBorders>
                </w:tcPr>
                <w:p w14:paraId="3A3F7484" w14:textId="3BC3ECE0" w:rsidR="0032202B" w:rsidRPr="00431822" w:rsidRDefault="0032202B" w:rsidP="0032202B">
                  <w:pPr>
                    <w:jc w:val="both"/>
                    <w:rPr>
                      <w:rFonts w:ascii="Times New Roman" w:hAnsi="Times New Roman" w:cs="Times New Roman"/>
                      <w:kern w:val="28"/>
                      <w:lang w:val="en-US"/>
                    </w:rPr>
                  </w:pPr>
                </w:p>
              </w:tc>
              <w:tc>
                <w:tcPr>
                  <w:tcW w:w="8321" w:type="dxa"/>
                  <w:tcBorders>
                    <w:top w:val="nil"/>
                    <w:left w:val="nil"/>
                    <w:bottom w:val="nil"/>
                    <w:right w:val="nil"/>
                  </w:tcBorders>
                </w:tcPr>
                <w:p w14:paraId="2F65B2D6" w14:textId="553A6B34" w:rsidR="0032202B" w:rsidRPr="00431822" w:rsidRDefault="0032202B" w:rsidP="0032202B">
                  <w:pPr>
                    <w:jc w:val="both"/>
                    <w:rPr>
                      <w:rFonts w:ascii="Times New Roman" w:hAnsi="Times New Roman" w:cs="Times New Roman"/>
                      <w:kern w:val="28"/>
                      <w:lang w:val="en-US"/>
                    </w:rPr>
                  </w:pPr>
                  <w:r w:rsidRPr="00431822">
                    <w:rPr>
                      <w:rFonts w:ascii="Times New Roman" w:hAnsi="Times New Roman" w:cs="Times New Roman"/>
                      <w:kern w:val="28"/>
                      <w:lang w:val="en-US"/>
                    </w:rPr>
                    <w:t xml:space="preserve">Availability of suitable space with relevant subject choices, levels etc. will be a factor in deciding </w:t>
                  </w:r>
                  <w:r w:rsidR="00896C62" w:rsidRPr="00431822">
                    <w:rPr>
                      <w:rFonts w:ascii="Times New Roman" w:hAnsi="Times New Roman" w:cs="Times New Roman"/>
                      <w:kern w:val="28"/>
                      <w:lang w:val="en-US"/>
                    </w:rPr>
                    <w:t>whether</w:t>
                  </w:r>
                  <w:r w:rsidRPr="00431822">
                    <w:rPr>
                      <w:rFonts w:ascii="Times New Roman" w:hAnsi="Times New Roman" w:cs="Times New Roman"/>
                      <w:kern w:val="28"/>
                      <w:lang w:val="en-US"/>
                    </w:rPr>
                    <w:t xml:space="preserve"> to offer a place.</w:t>
                  </w:r>
                </w:p>
                <w:p w14:paraId="6B8A8F23" w14:textId="77777777" w:rsidR="0032202B" w:rsidRPr="00431822" w:rsidRDefault="0032202B" w:rsidP="0032202B">
                  <w:pPr>
                    <w:jc w:val="both"/>
                    <w:rPr>
                      <w:rFonts w:ascii="Times New Roman" w:hAnsi="Times New Roman" w:cs="Times New Roman"/>
                      <w:kern w:val="28"/>
                      <w:lang w:val="en-US"/>
                    </w:rPr>
                  </w:pPr>
                </w:p>
              </w:tc>
            </w:tr>
            <w:tr w:rsidR="00B92D57" w:rsidRPr="00431822" w14:paraId="606D61FE" w14:textId="77777777" w:rsidTr="4DC3610E">
              <w:tc>
                <w:tcPr>
                  <w:tcW w:w="706" w:type="dxa"/>
                  <w:tcBorders>
                    <w:top w:val="nil"/>
                    <w:left w:val="nil"/>
                    <w:bottom w:val="nil"/>
                    <w:right w:val="nil"/>
                  </w:tcBorders>
                </w:tcPr>
                <w:p w14:paraId="0D966D45" w14:textId="0E0214E0" w:rsidR="0032202B" w:rsidRPr="00431822" w:rsidRDefault="0032202B" w:rsidP="0032202B">
                  <w:pPr>
                    <w:jc w:val="both"/>
                    <w:rPr>
                      <w:rFonts w:ascii="Times New Roman" w:hAnsi="Times New Roman" w:cs="Times New Roman"/>
                      <w:kern w:val="28"/>
                      <w:lang w:val="en-US"/>
                    </w:rPr>
                  </w:pPr>
                </w:p>
              </w:tc>
              <w:tc>
                <w:tcPr>
                  <w:tcW w:w="8321" w:type="dxa"/>
                  <w:tcBorders>
                    <w:top w:val="nil"/>
                    <w:left w:val="nil"/>
                    <w:bottom w:val="nil"/>
                    <w:right w:val="nil"/>
                  </w:tcBorders>
                </w:tcPr>
                <w:p w14:paraId="69BF069B" w14:textId="77777777" w:rsidR="0032202B" w:rsidRPr="00431822" w:rsidRDefault="0032202B" w:rsidP="0032202B">
                  <w:pPr>
                    <w:jc w:val="both"/>
                    <w:rPr>
                      <w:rFonts w:ascii="Times New Roman" w:hAnsi="Times New Roman" w:cs="Times New Roman"/>
                      <w:kern w:val="28"/>
                      <w:lang w:val="en-US"/>
                    </w:rPr>
                  </w:pPr>
                  <w:r w:rsidRPr="00431822">
                    <w:rPr>
                      <w:rFonts w:ascii="Times New Roman" w:hAnsi="Times New Roman" w:cs="Times New Roman"/>
                      <w:kern w:val="28"/>
                      <w:lang w:val="en-US"/>
                    </w:rPr>
                    <w:t xml:space="preserve">Transferring or mid-cycle applicants are asked to fill a late application form. </w:t>
                  </w:r>
                </w:p>
              </w:tc>
            </w:tr>
            <w:tr w:rsidR="00B92D57" w:rsidRPr="00431822" w14:paraId="37EA258C" w14:textId="77777777" w:rsidTr="4DC3610E">
              <w:tc>
                <w:tcPr>
                  <w:tcW w:w="706" w:type="dxa"/>
                  <w:tcBorders>
                    <w:top w:val="nil"/>
                    <w:left w:val="nil"/>
                    <w:bottom w:val="nil"/>
                    <w:right w:val="nil"/>
                  </w:tcBorders>
                </w:tcPr>
                <w:p w14:paraId="5F552683" w14:textId="7C7DAE4E" w:rsidR="0032202B" w:rsidRPr="00431822" w:rsidRDefault="0032202B" w:rsidP="0032202B">
                  <w:pPr>
                    <w:jc w:val="both"/>
                    <w:rPr>
                      <w:rFonts w:ascii="Times New Roman" w:hAnsi="Times New Roman" w:cs="Times New Roman"/>
                      <w:kern w:val="28"/>
                      <w:lang w:val="en-US"/>
                    </w:rPr>
                  </w:pPr>
                </w:p>
              </w:tc>
              <w:tc>
                <w:tcPr>
                  <w:tcW w:w="8321" w:type="dxa"/>
                  <w:tcBorders>
                    <w:top w:val="nil"/>
                    <w:left w:val="nil"/>
                    <w:bottom w:val="nil"/>
                    <w:right w:val="nil"/>
                  </w:tcBorders>
                </w:tcPr>
                <w:p w14:paraId="60B3563D" w14:textId="77777777" w:rsidR="0032202B" w:rsidRPr="00431822" w:rsidRDefault="0032202B" w:rsidP="0032202B">
                  <w:pPr>
                    <w:jc w:val="both"/>
                    <w:rPr>
                      <w:rFonts w:ascii="Times New Roman" w:hAnsi="Times New Roman" w:cs="Times New Roman"/>
                      <w:kern w:val="28"/>
                      <w:lang w:val="en-US"/>
                    </w:rPr>
                  </w:pPr>
                  <w:r w:rsidRPr="00431822">
                    <w:rPr>
                      <w:rFonts w:ascii="Times New Roman" w:hAnsi="Times New Roman" w:cs="Times New Roman"/>
                      <w:kern w:val="28"/>
                      <w:lang w:val="en-US"/>
                    </w:rPr>
                    <w:t>The Board of Management reserves the right to refuse an application for admission (Section 29 Education Act 1998 and circular M48/01).</w:t>
                  </w:r>
                </w:p>
                <w:p w14:paraId="5B005C84" w14:textId="77777777" w:rsidR="0032202B" w:rsidRPr="00431822" w:rsidRDefault="0032202B" w:rsidP="0032202B">
                  <w:pPr>
                    <w:jc w:val="both"/>
                    <w:rPr>
                      <w:rFonts w:ascii="Times New Roman" w:hAnsi="Times New Roman" w:cs="Times New Roman"/>
                      <w:kern w:val="28"/>
                      <w:lang w:val="en-US"/>
                    </w:rPr>
                  </w:pPr>
                </w:p>
              </w:tc>
            </w:tr>
            <w:tr w:rsidR="00B92D57" w:rsidRPr="00431822" w14:paraId="4E00EE66" w14:textId="77777777" w:rsidTr="4DC3610E">
              <w:tc>
                <w:tcPr>
                  <w:tcW w:w="706" w:type="dxa"/>
                  <w:tcBorders>
                    <w:top w:val="nil"/>
                    <w:left w:val="nil"/>
                    <w:bottom w:val="nil"/>
                    <w:right w:val="nil"/>
                  </w:tcBorders>
                </w:tcPr>
                <w:p w14:paraId="2CAF2D6C" w14:textId="56487863" w:rsidR="0032202B" w:rsidRPr="00431822" w:rsidRDefault="0032202B" w:rsidP="0032202B">
                  <w:pPr>
                    <w:jc w:val="both"/>
                    <w:rPr>
                      <w:rFonts w:ascii="Times New Roman" w:hAnsi="Times New Roman" w:cs="Times New Roman"/>
                      <w:kern w:val="28"/>
                      <w:lang w:val="en-US"/>
                    </w:rPr>
                  </w:pPr>
                </w:p>
              </w:tc>
              <w:tc>
                <w:tcPr>
                  <w:tcW w:w="8321" w:type="dxa"/>
                  <w:tcBorders>
                    <w:top w:val="nil"/>
                    <w:left w:val="nil"/>
                    <w:bottom w:val="nil"/>
                    <w:right w:val="nil"/>
                  </w:tcBorders>
                </w:tcPr>
                <w:p w14:paraId="576E5F9A" w14:textId="77777777" w:rsidR="0032202B" w:rsidRPr="00431822" w:rsidRDefault="0032202B" w:rsidP="0032202B">
                  <w:pPr>
                    <w:jc w:val="both"/>
                    <w:rPr>
                      <w:rFonts w:ascii="Times New Roman" w:hAnsi="Times New Roman" w:cs="Times New Roman"/>
                      <w:kern w:val="28"/>
                      <w:lang w:val="en-US"/>
                    </w:rPr>
                  </w:pPr>
                  <w:r w:rsidRPr="00431822">
                    <w:rPr>
                      <w:rFonts w:ascii="Times New Roman" w:hAnsi="Times New Roman" w:cs="Times New Roman"/>
                      <w:kern w:val="28"/>
                      <w:lang w:val="en-US"/>
                    </w:rPr>
                    <w:t>Parents have a right to appeal a refusal by a school to enroll a student under Section 29 of the Education Act.</w:t>
                  </w:r>
                </w:p>
                <w:p w14:paraId="405668D8" w14:textId="77777777" w:rsidR="0032202B" w:rsidRPr="00431822" w:rsidRDefault="0032202B" w:rsidP="0032202B">
                  <w:pPr>
                    <w:jc w:val="both"/>
                    <w:rPr>
                      <w:rFonts w:ascii="Times New Roman" w:hAnsi="Times New Roman" w:cs="Times New Roman"/>
                      <w:kern w:val="28"/>
                      <w:lang w:val="en-US"/>
                    </w:rPr>
                  </w:pPr>
                </w:p>
              </w:tc>
            </w:tr>
            <w:tr w:rsidR="00B92D57" w:rsidRPr="00431822" w14:paraId="15EB87A1" w14:textId="77777777" w:rsidTr="4DC3610E">
              <w:tc>
                <w:tcPr>
                  <w:tcW w:w="706" w:type="dxa"/>
                  <w:tcBorders>
                    <w:top w:val="nil"/>
                    <w:left w:val="nil"/>
                    <w:bottom w:val="nil"/>
                    <w:right w:val="nil"/>
                  </w:tcBorders>
                </w:tcPr>
                <w:p w14:paraId="14C6A748" w14:textId="2128F177" w:rsidR="0032202B" w:rsidRPr="00431822" w:rsidRDefault="0032202B" w:rsidP="0032202B">
                  <w:pPr>
                    <w:jc w:val="both"/>
                    <w:rPr>
                      <w:rFonts w:ascii="Times New Roman" w:hAnsi="Times New Roman" w:cs="Times New Roman"/>
                      <w:kern w:val="28"/>
                      <w:lang w:val="en-US"/>
                    </w:rPr>
                  </w:pPr>
                </w:p>
              </w:tc>
              <w:tc>
                <w:tcPr>
                  <w:tcW w:w="8321" w:type="dxa"/>
                  <w:tcBorders>
                    <w:top w:val="nil"/>
                    <w:left w:val="nil"/>
                    <w:bottom w:val="nil"/>
                    <w:right w:val="nil"/>
                  </w:tcBorders>
                </w:tcPr>
                <w:p w14:paraId="240C4209" w14:textId="0E75153C" w:rsidR="0032202B" w:rsidRPr="00431822" w:rsidRDefault="0032202B" w:rsidP="0032202B">
                  <w:pPr>
                    <w:jc w:val="both"/>
                    <w:rPr>
                      <w:rFonts w:ascii="Times New Roman" w:hAnsi="Times New Roman" w:cs="Times New Roman"/>
                      <w:kern w:val="28"/>
                      <w:lang w:val="en-US"/>
                    </w:rPr>
                  </w:pPr>
                  <w:r w:rsidRPr="00431822">
                    <w:rPr>
                      <w:rFonts w:ascii="Times New Roman" w:hAnsi="Times New Roman" w:cs="Times New Roman"/>
                      <w:kern w:val="28"/>
                      <w:lang w:val="en-US"/>
                    </w:rPr>
                    <w:t>Predefined limits for each year group are as follows:</w:t>
                  </w:r>
                  <w:r w:rsidR="097BEAE6" w:rsidRPr="00431822">
                    <w:rPr>
                      <w:rFonts w:ascii="Times New Roman" w:hAnsi="Times New Roman" w:cs="Times New Roman"/>
                      <w:kern w:val="28"/>
                      <w:lang w:val="en-US"/>
                    </w:rPr>
                    <w:t xml:space="preserve">     </w:t>
                  </w:r>
                </w:p>
                <w:p w14:paraId="054E14B0" w14:textId="779C7884" w:rsidR="0032202B" w:rsidRPr="00431822" w:rsidRDefault="0032202B" w:rsidP="0032202B">
                  <w:pPr>
                    <w:spacing w:line="360" w:lineRule="auto"/>
                    <w:ind w:left="720"/>
                    <w:jc w:val="both"/>
                    <w:rPr>
                      <w:rFonts w:ascii="Times New Roman" w:hAnsi="Times New Roman" w:cs="Times New Roman"/>
                      <w:kern w:val="28"/>
                      <w:lang w:val="en-US"/>
                    </w:rPr>
                  </w:pPr>
                  <w:r w:rsidRPr="00431822">
                    <w:rPr>
                      <w:rFonts w:ascii="Times New Roman" w:hAnsi="Times New Roman" w:cs="Times New Roman"/>
                      <w:kern w:val="28"/>
                      <w:lang w:val="en-US"/>
                    </w:rPr>
                    <w:t>1</w:t>
                  </w:r>
                  <w:r w:rsidRPr="00431822">
                    <w:rPr>
                      <w:rFonts w:ascii="Times New Roman" w:hAnsi="Times New Roman" w:cs="Times New Roman"/>
                      <w:kern w:val="28"/>
                      <w:vertAlign w:val="superscript"/>
                      <w:lang w:val="en-US"/>
                    </w:rPr>
                    <w:t>st</w:t>
                  </w:r>
                  <w:r w:rsidRPr="00431822">
                    <w:rPr>
                      <w:rFonts w:ascii="Times New Roman" w:hAnsi="Times New Roman" w:cs="Times New Roman"/>
                      <w:kern w:val="28"/>
                      <w:lang w:val="en-US"/>
                    </w:rPr>
                    <w:t xml:space="preserve"> year</w:t>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00F85D87" w:rsidRPr="00431822">
                    <w:rPr>
                      <w:rFonts w:ascii="Times New Roman" w:hAnsi="Times New Roman" w:cs="Times New Roman"/>
                      <w:kern w:val="28"/>
                      <w:lang w:val="en-US"/>
                    </w:rPr>
                    <w:t xml:space="preserve"> </w:t>
                  </w:r>
                  <w:r w:rsidRPr="00431822">
                    <w:rPr>
                      <w:rFonts w:ascii="Times New Roman" w:hAnsi="Times New Roman" w:cs="Times New Roman"/>
                      <w:kern w:val="28"/>
                      <w:lang w:val="en-US"/>
                    </w:rPr>
                    <w:t>-</w:t>
                  </w:r>
                  <w:r w:rsidR="00F767FA" w:rsidRPr="00431822">
                    <w:rPr>
                      <w:rFonts w:ascii="Times New Roman" w:hAnsi="Times New Roman" w:cs="Times New Roman"/>
                      <w:kern w:val="28"/>
                      <w:lang w:val="en-US"/>
                    </w:rPr>
                    <w:t xml:space="preserve">                 </w:t>
                  </w:r>
                  <w:r w:rsidR="008B0B17" w:rsidRPr="00431822">
                    <w:rPr>
                      <w:rFonts w:ascii="Times New Roman" w:hAnsi="Times New Roman" w:cs="Times New Roman"/>
                      <w:kern w:val="28"/>
                      <w:lang w:val="en-US"/>
                    </w:rPr>
                    <w:t xml:space="preserve">   </w:t>
                  </w:r>
                  <w:r w:rsidR="6EBD82E9" w:rsidRPr="00431822">
                    <w:rPr>
                      <w:rFonts w:ascii="Times New Roman" w:hAnsi="Times New Roman" w:cs="Times New Roman"/>
                      <w:kern w:val="28"/>
                      <w:lang w:val="en-US"/>
                    </w:rPr>
                    <w:t>1</w:t>
                  </w:r>
                  <w:r w:rsidR="634A886D" w:rsidRPr="00431822">
                    <w:rPr>
                      <w:rFonts w:ascii="Times New Roman" w:hAnsi="Times New Roman" w:cs="Times New Roman"/>
                      <w:kern w:val="28"/>
                      <w:lang w:val="en-US"/>
                    </w:rPr>
                    <w:t>68</w:t>
                  </w:r>
                  <w:r w:rsidRPr="00431822">
                    <w:rPr>
                      <w:rFonts w:ascii="Times New Roman" w:hAnsi="Times New Roman" w:cs="Times New Roman"/>
                      <w:kern w:val="28"/>
                      <w:lang w:val="en-US"/>
                    </w:rPr>
                    <w:t xml:space="preserve"> students</w:t>
                  </w:r>
                </w:p>
                <w:p w14:paraId="1F7C4702" w14:textId="3DD63C36" w:rsidR="0032202B" w:rsidRPr="00431822" w:rsidRDefault="0032202B" w:rsidP="0032202B">
                  <w:pPr>
                    <w:spacing w:line="360" w:lineRule="auto"/>
                    <w:ind w:left="720"/>
                    <w:jc w:val="both"/>
                    <w:rPr>
                      <w:rFonts w:ascii="Times New Roman" w:hAnsi="Times New Roman" w:cs="Times New Roman"/>
                      <w:kern w:val="28"/>
                      <w:lang w:val="en-US"/>
                    </w:rPr>
                  </w:pPr>
                  <w:r w:rsidRPr="00431822">
                    <w:rPr>
                      <w:rFonts w:ascii="Times New Roman" w:hAnsi="Times New Roman" w:cs="Times New Roman"/>
                      <w:kern w:val="28"/>
                      <w:lang w:val="en-US"/>
                    </w:rPr>
                    <w:t>2</w:t>
                  </w:r>
                  <w:r w:rsidRPr="00431822">
                    <w:rPr>
                      <w:rFonts w:ascii="Times New Roman" w:hAnsi="Times New Roman" w:cs="Times New Roman"/>
                      <w:kern w:val="28"/>
                      <w:vertAlign w:val="superscript"/>
                      <w:lang w:val="en-US"/>
                    </w:rPr>
                    <w:t>nd</w:t>
                  </w:r>
                  <w:r w:rsidRPr="00431822">
                    <w:rPr>
                      <w:rFonts w:ascii="Times New Roman" w:hAnsi="Times New Roman" w:cs="Times New Roman"/>
                      <w:kern w:val="28"/>
                      <w:lang w:val="en-US"/>
                    </w:rPr>
                    <w:t xml:space="preserve"> year </w:t>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Pr="00431822">
                    <w:rPr>
                      <w:rFonts w:ascii="Times New Roman" w:hAnsi="Times New Roman" w:cs="Times New Roman"/>
                      <w:kern w:val="28"/>
                      <w:lang w:val="en-US"/>
                    </w:rPr>
                    <w:tab/>
                    <w:t xml:space="preserve">              </w:t>
                  </w:r>
                  <w:r w:rsidR="6D61BEEA" w:rsidRPr="00431822">
                    <w:rPr>
                      <w:rFonts w:ascii="Times New Roman" w:hAnsi="Times New Roman" w:cs="Times New Roman"/>
                      <w:kern w:val="28"/>
                      <w:lang w:val="en-US"/>
                    </w:rPr>
                    <w:t xml:space="preserve">       </w:t>
                  </w:r>
                  <w:r w:rsidR="00423A97" w:rsidRPr="00431822">
                    <w:rPr>
                      <w:rFonts w:ascii="Times New Roman" w:hAnsi="Times New Roman" w:cs="Times New Roman"/>
                      <w:kern w:val="28"/>
                      <w:lang w:val="en-US"/>
                    </w:rPr>
                    <w:t xml:space="preserve"> </w:t>
                  </w:r>
                  <w:r w:rsidR="00E03ED8" w:rsidRPr="00431822">
                    <w:rPr>
                      <w:rFonts w:ascii="Times New Roman" w:hAnsi="Times New Roman" w:cs="Times New Roman"/>
                      <w:kern w:val="28"/>
                      <w:lang w:val="en-US"/>
                    </w:rPr>
                    <w:t>208</w:t>
                  </w:r>
                  <w:r w:rsidRPr="00431822">
                    <w:rPr>
                      <w:rFonts w:ascii="Times New Roman" w:hAnsi="Times New Roman" w:cs="Times New Roman"/>
                      <w:kern w:val="28"/>
                      <w:lang w:val="en-US"/>
                    </w:rPr>
                    <w:t xml:space="preserve"> students</w:t>
                  </w:r>
                </w:p>
                <w:p w14:paraId="7DBCCB80" w14:textId="05CB686F" w:rsidR="0032202B" w:rsidRPr="00431822" w:rsidRDefault="0032202B" w:rsidP="0032202B">
                  <w:pPr>
                    <w:spacing w:line="360" w:lineRule="auto"/>
                    <w:ind w:left="720"/>
                    <w:jc w:val="both"/>
                    <w:rPr>
                      <w:rFonts w:ascii="Times New Roman" w:hAnsi="Times New Roman" w:cs="Times New Roman"/>
                      <w:kern w:val="28"/>
                      <w:lang w:val="en-US"/>
                    </w:rPr>
                  </w:pPr>
                  <w:r w:rsidRPr="00431822">
                    <w:rPr>
                      <w:rFonts w:ascii="Times New Roman" w:hAnsi="Times New Roman" w:cs="Times New Roman"/>
                      <w:kern w:val="28"/>
                      <w:lang w:val="en-US"/>
                    </w:rPr>
                    <w:t>3</w:t>
                  </w:r>
                  <w:r w:rsidRPr="00431822">
                    <w:rPr>
                      <w:rFonts w:ascii="Times New Roman" w:hAnsi="Times New Roman" w:cs="Times New Roman"/>
                      <w:kern w:val="28"/>
                      <w:vertAlign w:val="superscript"/>
                      <w:lang w:val="en-US"/>
                    </w:rPr>
                    <w:t>rd</w:t>
                  </w:r>
                  <w:r w:rsidRPr="00431822">
                    <w:rPr>
                      <w:rFonts w:ascii="Times New Roman" w:hAnsi="Times New Roman" w:cs="Times New Roman"/>
                      <w:kern w:val="28"/>
                      <w:lang w:val="en-US"/>
                    </w:rPr>
                    <w:t xml:space="preserve"> year </w:t>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Pr="00431822">
                    <w:rPr>
                      <w:rFonts w:ascii="Times New Roman" w:hAnsi="Times New Roman" w:cs="Times New Roman"/>
                      <w:kern w:val="28"/>
                      <w:lang w:val="en-US"/>
                    </w:rPr>
                    <w:tab/>
                    <w:t xml:space="preserve">              </w:t>
                  </w:r>
                  <w:r w:rsidR="4CEF72A6" w:rsidRPr="00431822">
                    <w:rPr>
                      <w:rFonts w:ascii="Times New Roman" w:hAnsi="Times New Roman" w:cs="Times New Roman"/>
                      <w:kern w:val="28"/>
                      <w:lang w:val="en-US"/>
                    </w:rPr>
                    <w:t xml:space="preserve">         </w:t>
                  </w:r>
                  <w:r w:rsidR="00E03ED8" w:rsidRPr="00431822">
                    <w:rPr>
                      <w:rFonts w:ascii="Times New Roman" w:hAnsi="Times New Roman" w:cs="Times New Roman"/>
                      <w:kern w:val="28"/>
                      <w:lang w:val="en-US"/>
                    </w:rPr>
                    <w:t xml:space="preserve">208 </w:t>
                  </w:r>
                  <w:r w:rsidRPr="00431822">
                    <w:rPr>
                      <w:rFonts w:ascii="Times New Roman" w:hAnsi="Times New Roman" w:cs="Times New Roman"/>
                      <w:kern w:val="28"/>
                      <w:lang w:val="en-US"/>
                    </w:rPr>
                    <w:t>students</w:t>
                  </w:r>
                </w:p>
                <w:p w14:paraId="4ED7DB0B" w14:textId="0F8B002B" w:rsidR="0032202B" w:rsidRPr="00431822" w:rsidRDefault="0032202B" w:rsidP="0032202B">
                  <w:pPr>
                    <w:spacing w:line="360" w:lineRule="auto"/>
                    <w:ind w:left="720"/>
                    <w:jc w:val="both"/>
                    <w:rPr>
                      <w:rFonts w:ascii="Times New Roman" w:hAnsi="Times New Roman" w:cs="Times New Roman"/>
                      <w:kern w:val="28"/>
                      <w:lang w:val="en-US"/>
                    </w:rPr>
                  </w:pPr>
                  <w:r w:rsidRPr="00431822">
                    <w:rPr>
                      <w:rFonts w:ascii="Times New Roman" w:hAnsi="Times New Roman" w:cs="Times New Roman"/>
                      <w:kern w:val="28"/>
                      <w:lang w:val="en-US"/>
                    </w:rPr>
                    <w:t>4</w:t>
                  </w:r>
                  <w:r w:rsidRPr="00431822">
                    <w:rPr>
                      <w:rFonts w:ascii="Times New Roman" w:hAnsi="Times New Roman" w:cs="Times New Roman"/>
                      <w:kern w:val="28"/>
                      <w:vertAlign w:val="superscript"/>
                      <w:lang w:val="en-US"/>
                    </w:rPr>
                    <w:t>th</w:t>
                  </w:r>
                  <w:r w:rsidRPr="00431822">
                    <w:rPr>
                      <w:rFonts w:ascii="Times New Roman" w:hAnsi="Times New Roman" w:cs="Times New Roman"/>
                      <w:kern w:val="28"/>
                      <w:lang w:val="en-US"/>
                    </w:rPr>
                    <w:t xml:space="preserve"> year </w:t>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Pr="00431822">
                    <w:rPr>
                      <w:rFonts w:ascii="Times New Roman" w:hAnsi="Times New Roman" w:cs="Times New Roman"/>
                      <w:kern w:val="28"/>
                      <w:lang w:val="en-US"/>
                    </w:rPr>
                    <w:tab/>
                    <w:t xml:space="preserve">              </w:t>
                  </w:r>
                  <w:r w:rsidR="64E2FA59" w:rsidRPr="00431822">
                    <w:rPr>
                      <w:rFonts w:ascii="Times New Roman" w:hAnsi="Times New Roman" w:cs="Times New Roman"/>
                      <w:kern w:val="28"/>
                      <w:lang w:val="en-US"/>
                    </w:rPr>
                    <w:t xml:space="preserve">         </w:t>
                  </w:r>
                  <w:r w:rsidR="65CD3BC4" w:rsidRPr="00431822">
                    <w:rPr>
                      <w:rFonts w:ascii="Times New Roman" w:hAnsi="Times New Roman" w:cs="Times New Roman"/>
                      <w:kern w:val="28"/>
                      <w:lang w:val="en-US"/>
                    </w:rPr>
                    <w:t xml:space="preserve"> </w:t>
                  </w:r>
                  <w:r w:rsidR="1A11931E" w:rsidRPr="00431822">
                    <w:rPr>
                      <w:rFonts w:ascii="Times New Roman" w:hAnsi="Times New Roman" w:cs="Times New Roman"/>
                      <w:kern w:val="28"/>
                      <w:lang w:val="en-US"/>
                    </w:rPr>
                    <w:t>4</w:t>
                  </w:r>
                  <w:r w:rsidRPr="00431822">
                    <w:rPr>
                      <w:rFonts w:ascii="Times New Roman" w:hAnsi="Times New Roman" w:cs="Times New Roman"/>
                      <w:kern w:val="28"/>
                      <w:lang w:val="en-US"/>
                    </w:rPr>
                    <w:t>8 students</w:t>
                  </w:r>
                </w:p>
                <w:p w14:paraId="49FB246A" w14:textId="78835774" w:rsidR="0032202B" w:rsidRPr="00431822" w:rsidRDefault="0032202B" w:rsidP="0032202B">
                  <w:pPr>
                    <w:spacing w:line="360" w:lineRule="auto"/>
                    <w:ind w:left="720"/>
                    <w:jc w:val="both"/>
                    <w:rPr>
                      <w:rFonts w:ascii="Times New Roman" w:hAnsi="Times New Roman" w:cs="Times New Roman"/>
                      <w:kern w:val="28"/>
                      <w:lang w:val="en-US"/>
                    </w:rPr>
                  </w:pPr>
                  <w:r w:rsidRPr="00431822">
                    <w:rPr>
                      <w:rFonts w:ascii="Times New Roman" w:hAnsi="Times New Roman" w:cs="Times New Roman"/>
                      <w:kern w:val="28"/>
                      <w:lang w:val="en-US"/>
                    </w:rPr>
                    <w:t>5</w:t>
                  </w:r>
                  <w:r w:rsidRPr="00431822">
                    <w:rPr>
                      <w:rFonts w:ascii="Times New Roman" w:hAnsi="Times New Roman" w:cs="Times New Roman"/>
                      <w:kern w:val="28"/>
                      <w:vertAlign w:val="superscript"/>
                      <w:lang w:val="en-US"/>
                    </w:rPr>
                    <w:t>th</w:t>
                  </w:r>
                  <w:r w:rsidRPr="00431822">
                    <w:rPr>
                      <w:rFonts w:ascii="Times New Roman" w:hAnsi="Times New Roman" w:cs="Times New Roman"/>
                      <w:kern w:val="28"/>
                      <w:lang w:val="en-US"/>
                    </w:rPr>
                    <w:t xml:space="preserve"> year</w:t>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00F85D87" w:rsidRPr="00431822">
                    <w:rPr>
                      <w:rFonts w:ascii="Times New Roman" w:hAnsi="Times New Roman" w:cs="Times New Roman"/>
                      <w:kern w:val="28"/>
                      <w:lang w:val="en-US"/>
                    </w:rPr>
                    <w:t xml:space="preserve"> </w:t>
                  </w:r>
                  <w:r w:rsidRPr="00431822">
                    <w:rPr>
                      <w:rFonts w:ascii="Times New Roman" w:hAnsi="Times New Roman" w:cs="Times New Roman"/>
                      <w:kern w:val="28"/>
                      <w:lang w:val="en-US"/>
                    </w:rPr>
                    <w:t>-</w:t>
                  </w:r>
                  <w:r w:rsidR="595F8421" w:rsidRPr="00431822">
                    <w:rPr>
                      <w:rFonts w:ascii="Times New Roman" w:hAnsi="Times New Roman" w:cs="Times New Roman"/>
                      <w:kern w:val="28"/>
                      <w:lang w:val="en-US"/>
                    </w:rPr>
                    <w:t xml:space="preserve">                   </w:t>
                  </w:r>
                  <w:r w:rsidR="7E4DEA2A" w:rsidRPr="00431822">
                    <w:rPr>
                      <w:rFonts w:ascii="Times New Roman" w:hAnsi="Times New Roman" w:cs="Times New Roman"/>
                      <w:kern w:val="28"/>
                      <w:lang w:val="en-US"/>
                    </w:rPr>
                    <w:t xml:space="preserve">  </w:t>
                  </w:r>
                  <w:r w:rsidRPr="00431822">
                    <w:rPr>
                      <w:rFonts w:ascii="Times New Roman" w:hAnsi="Times New Roman" w:cs="Times New Roman"/>
                      <w:kern w:val="28"/>
                      <w:lang w:val="en-US"/>
                    </w:rPr>
                    <w:t>1</w:t>
                  </w:r>
                  <w:r w:rsidR="008F3771" w:rsidRPr="00431822">
                    <w:rPr>
                      <w:rFonts w:ascii="Times New Roman" w:hAnsi="Times New Roman" w:cs="Times New Roman"/>
                      <w:kern w:val="28"/>
                      <w:lang w:val="en-US"/>
                    </w:rPr>
                    <w:t xml:space="preserve">68 </w:t>
                  </w:r>
                  <w:r w:rsidRPr="00431822">
                    <w:rPr>
                      <w:rFonts w:ascii="Times New Roman" w:hAnsi="Times New Roman" w:cs="Times New Roman"/>
                      <w:kern w:val="28"/>
                      <w:lang w:val="en-US"/>
                    </w:rPr>
                    <w:t>students</w:t>
                  </w:r>
                </w:p>
                <w:p w14:paraId="42B0D42B" w14:textId="4007C645" w:rsidR="0032202B" w:rsidRPr="00431822" w:rsidRDefault="0032202B" w:rsidP="0032202B">
                  <w:pPr>
                    <w:spacing w:line="360" w:lineRule="auto"/>
                    <w:ind w:left="720"/>
                    <w:jc w:val="both"/>
                    <w:rPr>
                      <w:rFonts w:ascii="Times New Roman" w:hAnsi="Times New Roman" w:cs="Times New Roman"/>
                      <w:kern w:val="28"/>
                      <w:lang w:val="en-US"/>
                    </w:rPr>
                  </w:pPr>
                  <w:r w:rsidRPr="00431822">
                    <w:rPr>
                      <w:rFonts w:ascii="Times New Roman" w:hAnsi="Times New Roman" w:cs="Times New Roman"/>
                      <w:kern w:val="28"/>
                      <w:lang w:val="en-US"/>
                    </w:rPr>
                    <w:t>LCA year 1</w:t>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00F85D87" w:rsidRPr="00431822">
                    <w:rPr>
                      <w:rFonts w:ascii="Times New Roman" w:hAnsi="Times New Roman" w:cs="Times New Roman"/>
                      <w:kern w:val="28"/>
                      <w:lang w:val="en-US"/>
                    </w:rPr>
                    <w:t xml:space="preserve">            </w:t>
                  </w:r>
                  <w:r w:rsidRPr="00431822">
                    <w:rPr>
                      <w:rFonts w:ascii="Times New Roman" w:hAnsi="Times New Roman" w:cs="Times New Roman"/>
                      <w:kern w:val="28"/>
                      <w:lang w:val="en-US"/>
                    </w:rPr>
                    <w:tab/>
                  </w:r>
                  <w:r w:rsidR="009B37D2" w:rsidRPr="00431822">
                    <w:rPr>
                      <w:rFonts w:ascii="Times New Roman" w:hAnsi="Times New Roman" w:cs="Times New Roman"/>
                      <w:kern w:val="28"/>
                      <w:lang w:val="en-US"/>
                    </w:rPr>
                    <w:t xml:space="preserve">       </w:t>
                  </w:r>
                  <w:r w:rsidRPr="00431822">
                    <w:rPr>
                      <w:rFonts w:ascii="Times New Roman" w:hAnsi="Times New Roman" w:cs="Times New Roman"/>
                      <w:kern w:val="28"/>
                      <w:lang w:val="en-US"/>
                    </w:rPr>
                    <w:t>18 students</w:t>
                  </w:r>
                </w:p>
                <w:p w14:paraId="63E7F02D" w14:textId="2DCF8717" w:rsidR="0032202B" w:rsidRPr="00431822" w:rsidRDefault="0032202B" w:rsidP="00F767FA">
                  <w:pPr>
                    <w:spacing w:line="360" w:lineRule="auto"/>
                    <w:ind w:left="720"/>
                    <w:jc w:val="both"/>
                    <w:rPr>
                      <w:rFonts w:ascii="Times New Roman" w:hAnsi="Times New Roman" w:cs="Times New Roman"/>
                      <w:kern w:val="28"/>
                      <w:lang w:val="en-US"/>
                    </w:rPr>
                  </w:pPr>
                  <w:r w:rsidRPr="00431822">
                    <w:rPr>
                      <w:rFonts w:ascii="Times New Roman" w:hAnsi="Times New Roman" w:cs="Times New Roman"/>
                      <w:kern w:val="28"/>
                      <w:lang w:val="en-US"/>
                    </w:rPr>
                    <w:t>LCA year 2</w:t>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00F85D87" w:rsidRPr="00431822">
                    <w:rPr>
                      <w:rFonts w:ascii="Times New Roman" w:hAnsi="Times New Roman" w:cs="Times New Roman"/>
                      <w:kern w:val="28"/>
                      <w:lang w:val="en-US"/>
                    </w:rPr>
                    <w:t xml:space="preserve">            </w:t>
                  </w:r>
                  <w:r w:rsidR="24F7F70D" w:rsidRPr="00431822">
                    <w:rPr>
                      <w:rFonts w:ascii="Times New Roman" w:hAnsi="Times New Roman" w:cs="Times New Roman"/>
                      <w:kern w:val="28"/>
                      <w:lang w:val="en-US"/>
                    </w:rPr>
                    <w:t xml:space="preserve">  </w:t>
                  </w:r>
                  <w:r w:rsidR="73521C23" w:rsidRPr="00431822">
                    <w:rPr>
                      <w:rFonts w:ascii="Times New Roman" w:hAnsi="Times New Roman" w:cs="Times New Roman"/>
                      <w:kern w:val="28"/>
                      <w:lang w:val="en-US"/>
                    </w:rPr>
                    <w:t xml:space="preserve">     </w:t>
                  </w:r>
                  <w:r w:rsidRPr="00431822">
                    <w:rPr>
                      <w:rFonts w:ascii="Times New Roman" w:hAnsi="Times New Roman" w:cs="Times New Roman"/>
                      <w:kern w:val="28"/>
                      <w:lang w:val="en-US"/>
                    </w:rPr>
                    <w:tab/>
                    <w:t>18 student</w:t>
                  </w:r>
                  <w:r w:rsidR="00F767FA" w:rsidRPr="00431822">
                    <w:rPr>
                      <w:rFonts w:ascii="Times New Roman" w:hAnsi="Times New Roman" w:cs="Times New Roman"/>
                      <w:kern w:val="28"/>
                      <w:lang w:val="en-US"/>
                    </w:rPr>
                    <w:t>s</w:t>
                  </w:r>
                </w:p>
                <w:p w14:paraId="53F5CFAE" w14:textId="1B5B50D3" w:rsidR="0032202B" w:rsidRPr="00431822" w:rsidRDefault="0032202B" w:rsidP="0032202B">
                  <w:pPr>
                    <w:spacing w:line="360" w:lineRule="auto"/>
                    <w:ind w:left="720"/>
                    <w:jc w:val="both"/>
                    <w:rPr>
                      <w:rFonts w:ascii="Times New Roman" w:hAnsi="Times New Roman" w:cs="Times New Roman"/>
                      <w:kern w:val="28"/>
                      <w:u w:val="single"/>
                      <w:lang w:val="en-US"/>
                    </w:rPr>
                  </w:pPr>
                  <w:r w:rsidRPr="00431822">
                    <w:rPr>
                      <w:rFonts w:ascii="Times New Roman" w:hAnsi="Times New Roman" w:cs="Times New Roman"/>
                      <w:kern w:val="28"/>
                      <w:lang w:val="en-US"/>
                    </w:rPr>
                    <w:t>6</w:t>
                  </w:r>
                  <w:r w:rsidRPr="00431822">
                    <w:rPr>
                      <w:rFonts w:ascii="Times New Roman" w:hAnsi="Times New Roman" w:cs="Times New Roman"/>
                      <w:kern w:val="28"/>
                      <w:vertAlign w:val="superscript"/>
                      <w:lang w:val="en-US"/>
                    </w:rPr>
                    <w:t>th</w:t>
                  </w:r>
                  <w:r w:rsidRPr="00431822">
                    <w:rPr>
                      <w:rFonts w:ascii="Times New Roman" w:hAnsi="Times New Roman" w:cs="Times New Roman"/>
                      <w:kern w:val="28"/>
                      <w:lang w:val="en-US"/>
                    </w:rPr>
                    <w:t xml:space="preserve"> year</w:t>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Pr="00431822">
                    <w:rPr>
                      <w:rFonts w:ascii="Times New Roman" w:hAnsi="Times New Roman" w:cs="Times New Roman"/>
                      <w:kern w:val="28"/>
                      <w:lang w:val="en-US"/>
                    </w:rPr>
                    <w:tab/>
                  </w:r>
                  <w:r w:rsidRPr="00431822">
                    <w:rPr>
                      <w:rFonts w:ascii="Times New Roman" w:hAnsi="Times New Roman" w:cs="Times New Roman"/>
                      <w:kern w:val="28"/>
                      <w:lang w:val="en-US"/>
                    </w:rPr>
                    <w:tab/>
                    <w:t>-</w:t>
                  </w:r>
                  <w:r w:rsidR="5C928285" w:rsidRPr="00431822">
                    <w:rPr>
                      <w:rFonts w:ascii="Times New Roman" w:hAnsi="Times New Roman" w:cs="Times New Roman"/>
                      <w:kern w:val="28"/>
                      <w:lang w:val="en-US"/>
                    </w:rPr>
                    <w:t xml:space="preserve">                       </w:t>
                  </w:r>
                  <w:r w:rsidRPr="00431822">
                    <w:rPr>
                      <w:rFonts w:ascii="Times New Roman" w:hAnsi="Times New Roman" w:cs="Times New Roman"/>
                      <w:kern w:val="28"/>
                      <w:u w:val="single"/>
                      <w:lang w:val="en-US"/>
                    </w:rPr>
                    <w:t>1</w:t>
                  </w:r>
                  <w:r w:rsidR="00431822" w:rsidRPr="00431822">
                    <w:rPr>
                      <w:rFonts w:ascii="Times New Roman" w:hAnsi="Times New Roman" w:cs="Times New Roman"/>
                      <w:kern w:val="28"/>
                      <w:u w:val="single"/>
                      <w:lang w:val="en-US"/>
                    </w:rPr>
                    <w:t>68</w:t>
                  </w:r>
                  <w:r w:rsidRPr="00431822">
                    <w:rPr>
                      <w:rFonts w:ascii="Times New Roman" w:hAnsi="Times New Roman" w:cs="Times New Roman"/>
                      <w:kern w:val="28"/>
                      <w:u w:val="single"/>
                      <w:lang w:val="en-US"/>
                    </w:rPr>
                    <w:t xml:space="preserve"> students</w:t>
                  </w:r>
                </w:p>
                <w:p w14:paraId="182D1E2E" w14:textId="6772133C" w:rsidR="0032202B" w:rsidRPr="00431822" w:rsidRDefault="710B9429" w:rsidP="4DC3610E">
                  <w:pPr>
                    <w:spacing w:line="360" w:lineRule="auto"/>
                    <w:jc w:val="both"/>
                    <w:rPr>
                      <w:rFonts w:ascii="Times New Roman" w:hAnsi="Times New Roman" w:cs="Times New Roman"/>
                      <w:b/>
                      <w:bCs/>
                      <w:kern w:val="28"/>
                      <w:lang w:val="en-US"/>
                    </w:rPr>
                  </w:pPr>
                  <w:r w:rsidRPr="00431822">
                    <w:rPr>
                      <w:rFonts w:ascii="Times New Roman" w:hAnsi="Times New Roman" w:cs="Times New Roman"/>
                      <w:b/>
                      <w:bCs/>
                      <w:kern w:val="28"/>
                      <w:lang w:val="en-US"/>
                    </w:rPr>
                    <w:t xml:space="preserve">          </w:t>
                  </w:r>
                  <w:r w:rsidR="0032202B" w:rsidRPr="4DC3610E">
                    <w:rPr>
                      <w:rFonts w:ascii="Times New Roman" w:hAnsi="Times New Roman" w:cs="Times New Roman"/>
                      <w:b/>
                      <w:bCs/>
                      <w:kern w:val="28"/>
                      <w:lang w:val="en-US"/>
                    </w:rPr>
                    <w:t>Total school enrolment</w:t>
                  </w:r>
                  <w:r w:rsidR="78FB5432" w:rsidRPr="00431822">
                    <w:rPr>
                      <w:rFonts w:ascii="Times New Roman" w:hAnsi="Times New Roman" w:cs="Times New Roman"/>
                      <w:b/>
                      <w:bCs/>
                      <w:kern w:val="28"/>
                      <w:lang w:val="en-US"/>
                    </w:rPr>
                    <w:t xml:space="preserve"> </w:t>
                  </w:r>
                  <w:r w:rsidR="00423A97" w:rsidRPr="00431822">
                    <w:rPr>
                      <w:rFonts w:ascii="Times New Roman" w:hAnsi="Times New Roman" w:cs="Times New Roman"/>
                      <w:b/>
                      <w:bCs/>
                      <w:kern w:val="28"/>
                      <w:lang w:val="en-US"/>
                    </w:rPr>
                    <w:t xml:space="preserve">    </w:t>
                  </w:r>
                  <w:r w:rsidR="78FB5432" w:rsidRPr="00431822">
                    <w:rPr>
                      <w:rFonts w:ascii="Times New Roman" w:hAnsi="Times New Roman" w:cs="Times New Roman"/>
                      <w:b/>
                      <w:bCs/>
                      <w:kern w:val="28"/>
                      <w:lang w:val="en-US"/>
                    </w:rPr>
                    <w:t>10</w:t>
                  </w:r>
                  <w:r w:rsidR="3523C548" w:rsidRPr="00431822">
                    <w:rPr>
                      <w:rFonts w:ascii="Times New Roman" w:hAnsi="Times New Roman" w:cs="Times New Roman"/>
                      <w:b/>
                      <w:bCs/>
                      <w:kern w:val="28"/>
                      <w:lang w:val="en-US"/>
                    </w:rPr>
                    <w:t>04</w:t>
                  </w:r>
                  <w:r w:rsidR="00822CAD" w:rsidRPr="4DC3610E">
                    <w:rPr>
                      <w:rFonts w:ascii="Times New Roman" w:hAnsi="Times New Roman" w:cs="Times New Roman"/>
                      <w:b/>
                      <w:bCs/>
                      <w:kern w:val="28"/>
                      <w:lang w:val="en-US"/>
                    </w:rPr>
                    <w:t xml:space="preserve"> </w:t>
                  </w:r>
                  <w:r w:rsidR="0032202B" w:rsidRPr="4DC3610E">
                    <w:rPr>
                      <w:rFonts w:ascii="Times New Roman" w:hAnsi="Times New Roman" w:cs="Times New Roman"/>
                      <w:b/>
                      <w:bCs/>
                      <w:kern w:val="28"/>
                      <w:lang w:val="en-US"/>
                    </w:rPr>
                    <w:t>students</w:t>
                  </w:r>
                </w:p>
              </w:tc>
            </w:tr>
            <w:tr w:rsidR="00B92D57" w:rsidRPr="00431822" w14:paraId="1F7BAC17" w14:textId="77777777" w:rsidTr="4DC3610E">
              <w:tc>
                <w:tcPr>
                  <w:tcW w:w="706" w:type="dxa"/>
                  <w:tcBorders>
                    <w:top w:val="nil"/>
                    <w:left w:val="nil"/>
                    <w:bottom w:val="nil"/>
                    <w:right w:val="nil"/>
                  </w:tcBorders>
                </w:tcPr>
                <w:p w14:paraId="07BEF8D1" w14:textId="77777777" w:rsidR="0032202B" w:rsidRPr="00431822" w:rsidRDefault="0032202B" w:rsidP="0032202B">
                  <w:pPr>
                    <w:jc w:val="both"/>
                    <w:rPr>
                      <w:rFonts w:ascii="Times New Roman" w:hAnsi="Times New Roman" w:cs="Times New Roman"/>
                      <w:kern w:val="28"/>
                      <w:lang w:val="en-US"/>
                    </w:rPr>
                  </w:pPr>
                </w:p>
              </w:tc>
              <w:tc>
                <w:tcPr>
                  <w:tcW w:w="8321" w:type="dxa"/>
                  <w:tcBorders>
                    <w:top w:val="nil"/>
                    <w:left w:val="nil"/>
                    <w:bottom w:val="nil"/>
                    <w:right w:val="nil"/>
                  </w:tcBorders>
                </w:tcPr>
                <w:p w14:paraId="445C2EC9" w14:textId="77777777" w:rsidR="0032202B" w:rsidRPr="00431822" w:rsidRDefault="0032202B" w:rsidP="0032202B">
                  <w:pPr>
                    <w:jc w:val="both"/>
                    <w:rPr>
                      <w:rFonts w:ascii="Times New Roman" w:hAnsi="Times New Roman" w:cs="Times New Roman"/>
                      <w:kern w:val="28"/>
                      <w:lang w:val="en-US"/>
                    </w:rPr>
                  </w:pPr>
                </w:p>
              </w:tc>
            </w:tr>
          </w:tbl>
          <w:p w14:paraId="4C177C63" w14:textId="77777777" w:rsidR="00E47AF1" w:rsidRPr="00431822" w:rsidRDefault="00E47AF1" w:rsidP="00823C50">
            <w:pPr>
              <w:autoSpaceDE w:val="0"/>
              <w:autoSpaceDN w:val="0"/>
              <w:adjustRightInd w:val="0"/>
              <w:rPr>
                <w:rFonts w:ascii="Times New Roman" w:eastAsiaTheme="minorEastAsia" w:hAnsi="Times New Roman" w:cs="Times New Roman"/>
                <w:color w:val="385623" w:themeColor="accent6" w:themeShade="80"/>
              </w:rPr>
            </w:pPr>
          </w:p>
          <w:p w14:paraId="3C0BC219" w14:textId="77777777" w:rsidR="00E47AF1" w:rsidRPr="00431822" w:rsidRDefault="00E47AF1" w:rsidP="00823C50">
            <w:pPr>
              <w:autoSpaceDE w:val="0"/>
              <w:autoSpaceDN w:val="0"/>
              <w:adjustRightInd w:val="0"/>
              <w:ind w:firstLine="720"/>
              <w:rPr>
                <w:rFonts w:ascii="Times New Roman" w:eastAsiaTheme="minorEastAsia" w:hAnsi="Times New Roman" w:cs="Times New Roman"/>
                <w:color w:val="385623" w:themeColor="accent6" w:themeShade="80"/>
              </w:rPr>
            </w:pPr>
          </w:p>
        </w:tc>
      </w:tr>
    </w:tbl>
    <w:p w14:paraId="787ED66E" w14:textId="77777777" w:rsidR="00E47AF1" w:rsidRPr="00431822"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p w14:paraId="34F527A8" w14:textId="77777777" w:rsidR="00E47AF1" w:rsidRPr="00431822"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431822" w14:paraId="07ECB1F7" w14:textId="77777777" w:rsidTr="0F148F7B">
        <w:tc>
          <w:tcPr>
            <w:tcW w:w="9021" w:type="dxa"/>
            <w:shd w:val="clear" w:color="auto" w:fill="E7E6E6" w:themeFill="background2"/>
          </w:tcPr>
          <w:p w14:paraId="3BFF2EE0" w14:textId="0DABE966" w:rsidR="00E47AF1" w:rsidRPr="00431822" w:rsidRDefault="00E47AF1" w:rsidP="00823C50">
            <w:pPr>
              <w:autoSpaceDE w:val="0"/>
              <w:autoSpaceDN w:val="0"/>
              <w:adjustRightInd w:val="0"/>
              <w:rPr>
                <w:rFonts w:ascii="Times New Roman" w:eastAsiaTheme="minorEastAsia" w:hAnsi="Times New Roman" w:cs="Times New Roman"/>
              </w:rPr>
            </w:pPr>
            <w:r w:rsidRPr="00431822">
              <w:rPr>
                <w:rFonts w:ascii="Times New Roman" w:eastAsiaTheme="minorEastAsia" w:hAnsi="Times New Roman" w:cs="Times New Roman"/>
              </w:rPr>
              <w:t>The procedures of the school in relation to the admission of students who are not already admitted to the school, after the commencement of the school year in which admission is sought, are as follows:</w:t>
            </w:r>
          </w:p>
          <w:p w14:paraId="1725B1DE" w14:textId="1C2553E3" w:rsidR="00A32307" w:rsidRPr="00431822" w:rsidRDefault="00A32307" w:rsidP="00823C50">
            <w:pPr>
              <w:autoSpaceDE w:val="0"/>
              <w:autoSpaceDN w:val="0"/>
              <w:adjustRightInd w:val="0"/>
              <w:rPr>
                <w:rFonts w:ascii="Times New Roman" w:eastAsiaTheme="minorEastAsia" w:hAnsi="Times New Roman" w:cs="Times New Roman"/>
              </w:rPr>
            </w:pPr>
          </w:p>
          <w:p w14:paraId="5F0FF4D1" w14:textId="7670738C" w:rsidR="00A32307" w:rsidRPr="00431822" w:rsidRDefault="3FD99313" w:rsidP="0F148F7B">
            <w:pPr>
              <w:autoSpaceDE w:val="0"/>
              <w:autoSpaceDN w:val="0"/>
              <w:adjustRightInd w:val="0"/>
              <w:rPr>
                <w:rFonts w:ascii="Times New Roman" w:eastAsiaTheme="minorEastAsia" w:hAnsi="Times New Roman" w:cs="Times New Roman"/>
              </w:rPr>
            </w:pPr>
            <w:r w:rsidRPr="0F148F7B">
              <w:rPr>
                <w:rFonts w:ascii="Times New Roman" w:eastAsiaTheme="minorEastAsia" w:hAnsi="Times New Roman" w:cs="Times New Roman"/>
              </w:rPr>
              <w:t xml:space="preserve">If </w:t>
            </w:r>
            <w:r w:rsidR="17A3525D" w:rsidRPr="0F148F7B">
              <w:rPr>
                <w:rFonts w:ascii="Times New Roman" w:eastAsiaTheme="minorEastAsia" w:hAnsi="Times New Roman" w:cs="Times New Roman"/>
              </w:rPr>
              <w:t>the year groups are</w:t>
            </w:r>
            <w:r w:rsidRPr="0F148F7B">
              <w:rPr>
                <w:rFonts w:ascii="Times New Roman" w:eastAsiaTheme="minorEastAsia" w:hAnsi="Times New Roman" w:cs="Times New Roman"/>
              </w:rPr>
              <w:t xml:space="preserve"> not oversubscribed all </w:t>
            </w:r>
            <w:r w:rsidR="17A3525D" w:rsidRPr="0F148F7B">
              <w:rPr>
                <w:rFonts w:ascii="Times New Roman" w:eastAsiaTheme="minorEastAsia" w:hAnsi="Times New Roman" w:cs="Times New Roman"/>
              </w:rPr>
              <w:t>students will be offered a place.</w:t>
            </w:r>
          </w:p>
          <w:p w14:paraId="41E3F0B7" w14:textId="77777777" w:rsidR="00E47AF1" w:rsidRPr="00431822" w:rsidRDefault="00E47AF1" w:rsidP="00823C50">
            <w:pPr>
              <w:pStyle w:val="ListParagraph"/>
              <w:ind w:left="0"/>
              <w:jc w:val="both"/>
              <w:rPr>
                <w:rFonts w:ascii="Times New Roman" w:eastAsiaTheme="minorEastAsia" w:hAnsi="Times New Roman" w:cs="Times New Roman"/>
                <w:b/>
                <w:color w:val="385623" w:themeColor="accent6" w:themeShade="80"/>
              </w:rPr>
            </w:pPr>
          </w:p>
          <w:p w14:paraId="60967AAA" w14:textId="77777777" w:rsidR="00E47AF1" w:rsidRPr="00431822" w:rsidRDefault="00E47AF1" w:rsidP="00823C50">
            <w:pPr>
              <w:pStyle w:val="ListParagraph"/>
              <w:ind w:left="0"/>
              <w:jc w:val="both"/>
              <w:rPr>
                <w:rFonts w:ascii="Times New Roman" w:eastAsiaTheme="minorEastAsia" w:hAnsi="Times New Roman" w:cs="Times New Roman"/>
                <w:b/>
                <w:color w:val="385623" w:themeColor="accent6" w:themeShade="80"/>
              </w:rPr>
            </w:pPr>
          </w:p>
        </w:tc>
      </w:tr>
    </w:tbl>
    <w:p w14:paraId="1E73FAEB" w14:textId="19DD9DE7" w:rsidR="00E47AF1" w:rsidRPr="00431822"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p w14:paraId="13FEE02A" w14:textId="7B550DBB" w:rsidR="00D551DF" w:rsidRPr="00431822" w:rsidRDefault="00D551DF" w:rsidP="00E47AF1">
      <w:pPr>
        <w:pStyle w:val="ListParagraph"/>
        <w:spacing w:after="0" w:line="240" w:lineRule="auto"/>
        <w:jc w:val="both"/>
        <w:rPr>
          <w:rFonts w:ascii="Times New Roman" w:eastAsiaTheme="minorEastAsia" w:hAnsi="Times New Roman" w:cs="Times New Roman"/>
          <w:b/>
          <w:color w:val="385623" w:themeColor="accent6" w:themeShade="80"/>
        </w:rPr>
      </w:pPr>
    </w:p>
    <w:p w14:paraId="08FCC848" w14:textId="649C23AF" w:rsidR="006040E0" w:rsidRPr="00431822" w:rsidRDefault="006040E0" w:rsidP="00E47AF1">
      <w:pPr>
        <w:pStyle w:val="ListParagraph"/>
        <w:spacing w:after="0" w:line="240" w:lineRule="auto"/>
        <w:jc w:val="both"/>
        <w:rPr>
          <w:rFonts w:ascii="Times New Roman" w:eastAsiaTheme="minorEastAsia" w:hAnsi="Times New Roman" w:cs="Times New Roman"/>
          <w:b/>
          <w:color w:val="385623" w:themeColor="accent6" w:themeShade="80"/>
        </w:rPr>
      </w:pPr>
    </w:p>
    <w:p w14:paraId="5511CCE3" w14:textId="77777777" w:rsidR="006040E0" w:rsidRPr="00431822" w:rsidRDefault="006040E0" w:rsidP="00E47AF1">
      <w:pPr>
        <w:pStyle w:val="ListParagraph"/>
        <w:spacing w:after="0" w:line="240" w:lineRule="auto"/>
        <w:jc w:val="both"/>
        <w:rPr>
          <w:rFonts w:ascii="Times New Roman" w:eastAsiaTheme="minorEastAsia" w:hAnsi="Times New Roman" w:cs="Times New Roman"/>
          <w:b/>
          <w:color w:val="385623" w:themeColor="accent6" w:themeShade="80"/>
        </w:rPr>
      </w:pPr>
    </w:p>
    <w:p w14:paraId="626DC6F6" w14:textId="77777777" w:rsidR="008A090A" w:rsidRPr="00431822" w:rsidRDefault="008A090A" w:rsidP="0088352A">
      <w:pPr>
        <w:pStyle w:val="ListParagraph"/>
        <w:autoSpaceDE w:val="0"/>
        <w:autoSpaceDN w:val="0"/>
        <w:adjustRightInd w:val="0"/>
        <w:spacing w:after="0" w:line="240" w:lineRule="auto"/>
        <w:rPr>
          <w:rFonts w:ascii="Times New Roman" w:eastAsiaTheme="minorEastAsia" w:hAnsi="Times New Roman" w:cs="Times New Roman"/>
          <w:b/>
          <w:color w:val="385623" w:themeColor="accent6" w:themeShade="80"/>
        </w:rPr>
      </w:pPr>
    </w:p>
    <w:p w14:paraId="2876B10C" w14:textId="77777777" w:rsidR="008A090A" w:rsidRPr="00431822" w:rsidRDefault="008A090A" w:rsidP="00883B35">
      <w:pPr>
        <w:pStyle w:val="Heading2"/>
        <w:numPr>
          <w:ilvl w:val="0"/>
          <w:numId w:val="29"/>
        </w:numPr>
        <w:rPr>
          <w:rFonts w:ascii="Times New Roman" w:eastAsiaTheme="minorEastAsia" w:hAnsi="Times New Roman" w:cs="Times New Roman"/>
          <w:b/>
          <w:color w:val="1F4E79" w:themeColor="accent1" w:themeShade="80"/>
          <w:sz w:val="24"/>
          <w:szCs w:val="24"/>
        </w:rPr>
      </w:pPr>
      <w:bookmarkStart w:id="6" w:name="_Declaration_in_relation"/>
      <w:bookmarkStart w:id="7" w:name="_Ref31796682"/>
      <w:bookmarkEnd w:id="6"/>
      <w:r w:rsidRPr="00431822">
        <w:rPr>
          <w:rFonts w:ascii="Times New Roman" w:eastAsiaTheme="minorEastAsia" w:hAnsi="Times New Roman" w:cs="Times New Roman"/>
          <w:b/>
          <w:color w:val="1F4E79" w:themeColor="accent1" w:themeShade="80"/>
          <w:sz w:val="24"/>
          <w:szCs w:val="24"/>
        </w:rPr>
        <w:t>Declaration in relation to the non-charging of fees</w:t>
      </w:r>
      <w:bookmarkEnd w:id="7"/>
    </w:p>
    <w:p w14:paraId="01585DC0" w14:textId="77777777" w:rsidR="00A52939" w:rsidRPr="00431822" w:rsidRDefault="00A52939" w:rsidP="00A52939">
      <w:pPr>
        <w:pStyle w:val="NoSpacing"/>
        <w:rPr>
          <w:rFonts w:ascii="Times New Roman" w:hAnsi="Times New Roman" w:cs="Times New Roman"/>
          <w:i/>
        </w:rPr>
      </w:pPr>
    </w:p>
    <w:p w14:paraId="36114E24" w14:textId="4941D91F" w:rsidR="008A090A" w:rsidRPr="00431822" w:rsidRDefault="008A090A" w:rsidP="008A090A">
      <w:pPr>
        <w:spacing w:line="240" w:lineRule="auto"/>
        <w:jc w:val="both"/>
        <w:rPr>
          <w:rFonts w:ascii="Times New Roman" w:eastAsiaTheme="minorEastAsia" w:hAnsi="Times New Roman" w:cs="Times New Roman"/>
        </w:rPr>
      </w:pPr>
      <w:r w:rsidRPr="00431822">
        <w:rPr>
          <w:rFonts w:ascii="Times New Roman" w:eastAsiaTheme="minorEastAsia" w:hAnsi="Times New Roman" w:cs="Times New Roman"/>
        </w:rPr>
        <w:t xml:space="preserve">The board of </w:t>
      </w:r>
      <w:r w:rsidR="00F9091F" w:rsidRPr="00431822">
        <w:rPr>
          <w:rFonts w:ascii="Times New Roman" w:eastAsiaTheme="minorEastAsia" w:hAnsi="Times New Roman" w:cs="Times New Roman"/>
        </w:rPr>
        <w:t xml:space="preserve">Old Bawn Community School </w:t>
      </w:r>
      <w:r w:rsidRPr="00431822">
        <w:rPr>
          <w:rFonts w:ascii="Times New Roman" w:eastAsiaTheme="minorEastAsia" w:hAnsi="Times New Roman" w:cs="Times New Roman"/>
        </w:rPr>
        <w:t>or any persons acting on its behalf will not charge fees for or seek payment or contributions (howsoever described) as a condition of-</w:t>
      </w:r>
    </w:p>
    <w:p w14:paraId="50EF882E" w14:textId="77777777" w:rsidR="008A090A" w:rsidRPr="00431822"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431822">
        <w:rPr>
          <w:rFonts w:ascii="Times New Roman" w:eastAsiaTheme="minorEastAsia" w:hAnsi="Times New Roman" w:cs="Times New Roman"/>
        </w:rPr>
        <w:t>an application for admission of a student to the school, or</w:t>
      </w:r>
    </w:p>
    <w:p w14:paraId="10482E7F" w14:textId="77777777" w:rsidR="008A090A" w:rsidRPr="00431822"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431822">
        <w:rPr>
          <w:rFonts w:ascii="Times New Roman" w:eastAsiaTheme="minorEastAsia" w:hAnsi="Times New Roman" w:cs="Times New Roman"/>
        </w:rPr>
        <w:t>the admission or continued enrolment of a student in the school.</w:t>
      </w:r>
    </w:p>
    <w:p w14:paraId="3C2C7330" w14:textId="77777777" w:rsidR="008A090A" w:rsidRPr="00431822" w:rsidRDefault="008A090A" w:rsidP="008A090A">
      <w:pPr>
        <w:spacing w:after="0" w:line="240" w:lineRule="auto"/>
        <w:jc w:val="both"/>
        <w:rPr>
          <w:rFonts w:ascii="Times New Roman" w:eastAsiaTheme="minorEastAsia" w:hAnsi="Times New Roman" w:cs="Times New Roman"/>
        </w:rPr>
      </w:pPr>
    </w:p>
    <w:p w14:paraId="458459D9" w14:textId="77777777" w:rsidR="0099669A" w:rsidRPr="00431822" w:rsidRDefault="0099669A" w:rsidP="003207E9">
      <w:pPr>
        <w:pStyle w:val="ListParagraph"/>
        <w:spacing w:after="0" w:line="240" w:lineRule="auto"/>
        <w:ind w:left="360"/>
        <w:jc w:val="both"/>
        <w:rPr>
          <w:rFonts w:ascii="Times New Roman" w:eastAsiaTheme="minorEastAsia" w:hAnsi="Times New Roman" w:cs="Times New Roman"/>
          <w:b/>
          <w:color w:val="385623" w:themeColor="accent6" w:themeShade="80"/>
          <w:sz w:val="24"/>
          <w:szCs w:val="24"/>
        </w:rPr>
      </w:pPr>
    </w:p>
    <w:p w14:paraId="0177AFEE" w14:textId="77777777" w:rsidR="008A090A" w:rsidRPr="00431822" w:rsidRDefault="008A090A" w:rsidP="00883B35">
      <w:pPr>
        <w:pStyle w:val="Heading2"/>
        <w:numPr>
          <w:ilvl w:val="0"/>
          <w:numId w:val="29"/>
        </w:numPr>
        <w:rPr>
          <w:rFonts w:ascii="Times New Roman" w:eastAsiaTheme="minorEastAsia" w:hAnsi="Times New Roman" w:cs="Times New Roman"/>
          <w:b/>
          <w:color w:val="385623" w:themeColor="accent6" w:themeShade="80"/>
          <w:sz w:val="24"/>
          <w:szCs w:val="24"/>
        </w:rPr>
      </w:pPr>
      <w:r w:rsidRPr="00431822">
        <w:rPr>
          <w:rFonts w:ascii="Times New Roman" w:eastAsiaTheme="minorEastAsia" w:hAnsi="Times New Roman" w:cs="Times New Roman"/>
          <w:b/>
          <w:color w:val="1F4E79" w:themeColor="accent1" w:themeShade="80"/>
          <w:sz w:val="24"/>
          <w:szCs w:val="24"/>
        </w:rPr>
        <w:t xml:space="preserve"> Arrangements regarding students not attending religious instruction </w:t>
      </w:r>
    </w:p>
    <w:p w14:paraId="67A4E59F" w14:textId="77777777" w:rsidR="008A090A" w:rsidRPr="00431822" w:rsidRDefault="008A090A" w:rsidP="008A090A">
      <w:pPr>
        <w:spacing w:after="0" w:line="240" w:lineRule="auto"/>
        <w:rPr>
          <w:rFonts w:ascii="Times New Roman" w:eastAsiaTheme="minorEastAsia" w:hAnsi="Times New Roman" w:cs="Times New Roman"/>
          <w:color w:val="0070C0"/>
        </w:rPr>
      </w:pPr>
      <w:r w:rsidRPr="00431822">
        <w:rPr>
          <w:rFonts w:ascii="Times New Roman" w:eastAsiaTheme="minorEastAsia" w:hAnsi="Times New Roman" w:cs="Times New Roman"/>
          <w:color w:val="0070C0"/>
        </w:rPr>
        <w:t xml:space="preserve"> </w:t>
      </w:r>
    </w:p>
    <w:p w14:paraId="3C09EC64" w14:textId="77777777" w:rsidR="008A090A" w:rsidRPr="00431822" w:rsidRDefault="008A090A" w:rsidP="008A090A">
      <w:pPr>
        <w:spacing w:after="0" w:line="240" w:lineRule="auto"/>
        <w:rPr>
          <w:rFonts w:ascii="Times New Roman" w:eastAsiaTheme="minorEastAsia" w:hAnsi="Times New Roman" w:cs="Times New Roman"/>
        </w:rPr>
      </w:pPr>
      <w:r w:rsidRPr="00431822">
        <w:rPr>
          <w:rFonts w:ascii="Times New Roman" w:eastAsiaTheme="minorEastAsia" w:hAnsi="Times New Roman" w:cs="Times New Roman"/>
        </w:rPr>
        <w:t>This section must be completed by schools that provide religious instruction to students.</w:t>
      </w:r>
    </w:p>
    <w:p w14:paraId="63BE7F49" w14:textId="77777777" w:rsidR="008A090A" w:rsidRPr="00431822" w:rsidRDefault="008A090A" w:rsidP="008A090A">
      <w:pPr>
        <w:spacing w:after="0" w:line="240" w:lineRule="auto"/>
        <w:rPr>
          <w:rFonts w:ascii="Times New Roman" w:eastAsiaTheme="minorEastAsia" w:hAnsi="Times New Roman" w:cs="Times New Roman"/>
          <w:b/>
        </w:rPr>
      </w:pPr>
    </w:p>
    <w:tbl>
      <w:tblPr>
        <w:tblStyle w:val="TableGrid0"/>
        <w:tblW w:w="0" w:type="auto"/>
        <w:tblLook w:val="04A0" w:firstRow="1" w:lastRow="0" w:firstColumn="1" w:lastColumn="0" w:noHBand="0" w:noVBand="1"/>
      </w:tblPr>
      <w:tblGrid>
        <w:gridCol w:w="9016"/>
      </w:tblGrid>
      <w:tr w:rsidR="008A090A" w:rsidRPr="00431822" w14:paraId="37B0F3F2" w14:textId="77777777" w:rsidTr="00823C50">
        <w:tc>
          <w:tcPr>
            <w:tcW w:w="9016" w:type="dxa"/>
            <w:shd w:val="clear" w:color="auto" w:fill="E7E6E6" w:themeFill="background2"/>
          </w:tcPr>
          <w:p w14:paraId="640A33FD" w14:textId="77777777" w:rsidR="00431822" w:rsidRPr="00431822" w:rsidRDefault="00431822" w:rsidP="00431822">
            <w:pPr>
              <w:rPr>
                <w:rFonts w:ascii="Times New Roman" w:hAnsi="Times New Roman" w:cs="Times New Roman"/>
              </w:rPr>
            </w:pPr>
          </w:p>
          <w:p w14:paraId="76796F76" w14:textId="77777777" w:rsidR="00431822" w:rsidRPr="00431822" w:rsidRDefault="00431822" w:rsidP="00431822">
            <w:pPr>
              <w:rPr>
                <w:rFonts w:ascii="Times New Roman" w:hAnsi="Times New Roman" w:cs="Times New Roman"/>
              </w:rPr>
            </w:pPr>
            <w:r w:rsidRPr="00431822">
              <w:rPr>
                <w:rFonts w:ascii="Times New Roman" w:hAnsi="Times New Roman" w:cs="Times New Roman"/>
              </w:rPr>
              <w:t xml:space="preserve">Old Bawn  Community School offers </w:t>
            </w:r>
            <w:r w:rsidRPr="00431822">
              <w:rPr>
                <w:rFonts w:ascii="Times New Roman" w:hAnsi="Times New Roman" w:cs="Times New Roman"/>
                <w:i/>
                <w:iCs/>
              </w:rPr>
              <w:t>religious education</w:t>
            </w:r>
            <w:r w:rsidRPr="00431822">
              <w:rPr>
                <w:rFonts w:ascii="Times New Roman" w:hAnsi="Times New Roman" w:cs="Times New Roman"/>
              </w:rPr>
              <w:t xml:space="preserve"> in all year groups as it </w:t>
            </w:r>
            <w:r w:rsidRPr="00431822">
              <w:rPr>
                <w:rFonts w:ascii="Times New Roman" w:hAnsi="Times New Roman" w:cs="Times New Roman"/>
                <w:iCs/>
              </w:rPr>
              <w:t xml:space="preserve">promotes the holistic development of students and can contribute positively to their wellbeing in line with the principles of the Junior Cycle and Senior Cycle Frameworks and in the spirit of the Deed of Trust. It facilitates the intellectual, social, emotional, spiritual values and moral development of students and encourages respect for all members of our school communities. In addition, </w:t>
            </w:r>
            <w:r w:rsidRPr="00431822">
              <w:rPr>
                <w:rFonts w:ascii="Times New Roman" w:hAnsi="Times New Roman" w:cs="Times New Roman"/>
                <w:i/>
              </w:rPr>
              <w:t>religious education</w:t>
            </w:r>
            <w:r w:rsidRPr="00431822">
              <w:rPr>
                <w:rFonts w:ascii="Times New Roman" w:hAnsi="Times New Roman" w:cs="Times New Roman"/>
                <w:iCs/>
              </w:rPr>
              <w:t xml:space="preserve"> supports the ‘multi-denominational’ aspect of our school’s ethos as it provides opportunities for students to engage with questions around their own religious or non-religious beliefs and those of their peers. </w:t>
            </w:r>
          </w:p>
          <w:p w14:paraId="2BB5FA0E" w14:textId="77777777" w:rsidR="00431822" w:rsidRPr="00431822" w:rsidRDefault="00431822" w:rsidP="00431822">
            <w:pPr>
              <w:rPr>
                <w:rFonts w:ascii="Times New Roman" w:hAnsi="Times New Roman" w:cs="Times New Roman"/>
              </w:rPr>
            </w:pPr>
            <w:r w:rsidRPr="00431822">
              <w:rPr>
                <w:rFonts w:ascii="Times New Roman" w:hAnsi="Times New Roman" w:cs="Times New Roman"/>
              </w:rPr>
              <w:t>In this context it is important to understand the distinction between ‘r</w:t>
            </w:r>
            <w:r w:rsidRPr="00431822">
              <w:rPr>
                <w:rFonts w:ascii="Times New Roman" w:hAnsi="Times New Roman" w:cs="Times New Roman"/>
                <w:i/>
                <w:iCs/>
              </w:rPr>
              <w:t>eligious education’</w:t>
            </w:r>
            <w:r w:rsidRPr="00431822">
              <w:rPr>
                <w:rFonts w:ascii="Times New Roman" w:hAnsi="Times New Roman" w:cs="Times New Roman"/>
              </w:rPr>
              <w:t xml:space="preserve"> and </w:t>
            </w:r>
            <w:r w:rsidRPr="00431822">
              <w:rPr>
                <w:rFonts w:ascii="Times New Roman" w:hAnsi="Times New Roman" w:cs="Times New Roman"/>
                <w:i/>
                <w:iCs/>
              </w:rPr>
              <w:t>‘religious instruction’</w:t>
            </w:r>
            <w:r w:rsidRPr="00431822">
              <w:rPr>
                <w:rFonts w:ascii="Times New Roman" w:hAnsi="Times New Roman" w:cs="Times New Roman"/>
              </w:rPr>
              <w:t>:</w:t>
            </w:r>
          </w:p>
          <w:p w14:paraId="7F46AC0C" w14:textId="77777777" w:rsidR="00431822" w:rsidRPr="00431822" w:rsidRDefault="00431822" w:rsidP="00431822">
            <w:pPr>
              <w:numPr>
                <w:ilvl w:val="0"/>
                <w:numId w:val="31"/>
              </w:numPr>
              <w:rPr>
                <w:rFonts w:ascii="Times New Roman" w:hAnsi="Times New Roman" w:cs="Times New Roman"/>
              </w:rPr>
            </w:pPr>
            <w:r w:rsidRPr="00431822">
              <w:rPr>
                <w:rFonts w:ascii="Times New Roman" w:hAnsi="Times New Roman" w:cs="Times New Roman"/>
                <w:i/>
                <w:iCs/>
              </w:rPr>
              <w:t>Religious education</w:t>
            </w:r>
            <w:r w:rsidRPr="00431822">
              <w:rPr>
                <w:rFonts w:ascii="Times New Roman" w:hAnsi="Times New Roman" w:cs="Times New Roman"/>
              </w:rPr>
              <w:t xml:space="preserve"> is open to all pupils regardless of their commitment to any particular religion or worldview. It seeks to contribute to the spiritual and moral development of all students equally. </w:t>
            </w:r>
          </w:p>
          <w:p w14:paraId="554334B4" w14:textId="77777777" w:rsidR="00431822" w:rsidRPr="00431822" w:rsidRDefault="00431822" w:rsidP="00431822">
            <w:pPr>
              <w:numPr>
                <w:ilvl w:val="0"/>
                <w:numId w:val="31"/>
              </w:numPr>
              <w:rPr>
                <w:rFonts w:ascii="Times New Roman" w:hAnsi="Times New Roman" w:cs="Times New Roman"/>
              </w:rPr>
            </w:pPr>
            <w:r w:rsidRPr="00431822">
              <w:rPr>
                <w:rFonts w:ascii="Times New Roman" w:hAnsi="Times New Roman" w:cs="Times New Roman"/>
                <w:i/>
                <w:iCs/>
              </w:rPr>
              <w:t>Religious instruction</w:t>
            </w:r>
            <w:r w:rsidRPr="00431822">
              <w:rPr>
                <w:rFonts w:ascii="Times New Roman" w:hAnsi="Times New Roman" w:cs="Times New Roman"/>
              </w:rPr>
              <w:t xml:space="preserve"> is instruction in accordance with the rites, practices and teachings of a particular religion or denomination for pupils of that religious tradition. </w:t>
            </w:r>
          </w:p>
          <w:p w14:paraId="0E49D069" w14:textId="77777777" w:rsidR="00431822" w:rsidRPr="00431822" w:rsidRDefault="00431822" w:rsidP="00431822">
            <w:pPr>
              <w:rPr>
                <w:rFonts w:ascii="Times New Roman" w:hAnsi="Times New Roman" w:cs="Times New Roman"/>
              </w:rPr>
            </w:pPr>
            <w:r w:rsidRPr="00431822">
              <w:rPr>
                <w:rFonts w:ascii="Times New Roman" w:hAnsi="Times New Roman" w:cs="Times New Roman"/>
              </w:rPr>
              <w:t>Given that Religious Education, as distinct from Religious Instruction, is timetabled across our school at all levels, the legal requirement to advise of the option to opt-out of religious instruction does not arise.</w:t>
            </w:r>
          </w:p>
          <w:p w14:paraId="40CCF8A7" w14:textId="77777777" w:rsidR="00431822" w:rsidRPr="00431822" w:rsidRDefault="00431822" w:rsidP="00431822">
            <w:pPr>
              <w:rPr>
                <w:rFonts w:ascii="Times New Roman" w:hAnsi="Times New Roman" w:cs="Times New Roman"/>
              </w:rPr>
            </w:pPr>
          </w:p>
          <w:p w14:paraId="7EB9C469" w14:textId="71DFA39D" w:rsidR="00F704E7" w:rsidRPr="00431822" w:rsidRDefault="00F704E7" w:rsidP="00431822">
            <w:pPr>
              <w:spacing w:line="276" w:lineRule="auto"/>
              <w:ind w:left="720"/>
              <w:rPr>
                <w:rFonts w:ascii="Times New Roman" w:eastAsiaTheme="minorEastAsia" w:hAnsi="Times New Roman" w:cs="Times New Roman"/>
              </w:rPr>
            </w:pPr>
          </w:p>
        </w:tc>
      </w:tr>
    </w:tbl>
    <w:p w14:paraId="429BEFB5" w14:textId="77777777" w:rsidR="006468CB" w:rsidRPr="00431822" w:rsidRDefault="006468CB" w:rsidP="00F57FA3">
      <w:pPr>
        <w:pStyle w:val="Heading2"/>
        <w:ind w:left="426"/>
        <w:rPr>
          <w:rFonts w:ascii="Times New Roman" w:eastAsiaTheme="minorEastAsia" w:hAnsi="Times New Roman" w:cs="Times New Roman"/>
          <w:b/>
          <w:color w:val="385623" w:themeColor="accent6" w:themeShade="80"/>
          <w:sz w:val="24"/>
          <w:szCs w:val="24"/>
        </w:rPr>
      </w:pPr>
      <w:bookmarkStart w:id="8" w:name="_Reviews/appeals"/>
      <w:bookmarkStart w:id="9" w:name="_Ref31796704"/>
      <w:bookmarkEnd w:id="8"/>
    </w:p>
    <w:p w14:paraId="3CFCB795" w14:textId="75DE9807" w:rsidR="006468CB" w:rsidRPr="00431822" w:rsidRDefault="006468CB" w:rsidP="00F57FA3">
      <w:pPr>
        <w:pStyle w:val="Heading2"/>
        <w:rPr>
          <w:rFonts w:ascii="Times New Roman" w:eastAsiaTheme="minorEastAsia" w:hAnsi="Times New Roman" w:cs="Times New Roman"/>
          <w:b/>
          <w:color w:val="385623" w:themeColor="accent6" w:themeShade="80"/>
          <w:sz w:val="24"/>
          <w:szCs w:val="24"/>
        </w:rPr>
      </w:pPr>
    </w:p>
    <w:p w14:paraId="777B2832" w14:textId="77777777" w:rsidR="00F57FA3" w:rsidRPr="00431822" w:rsidRDefault="00F57FA3" w:rsidP="00F57FA3">
      <w:pPr>
        <w:rPr>
          <w:rFonts w:ascii="Times New Roman" w:hAnsi="Times New Roman" w:cs="Times New Roman"/>
        </w:rPr>
      </w:pPr>
    </w:p>
    <w:p w14:paraId="3E185550" w14:textId="34ABDAAF" w:rsidR="006468CB" w:rsidRPr="00431822" w:rsidRDefault="007168B1" w:rsidP="006468CB">
      <w:pPr>
        <w:pStyle w:val="Heading2"/>
        <w:numPr>
          <w:ilvl w:val="0"/>
          <w:numId w:val="29"/>
        </w:numPr>
        <w:ind w:left="426" w:hanging="426"/>
        <w:rPr>
          <w:rFonts w:ascii="Times New Roman" w:eastAsiaTheme="minorEastAsia" w:hAnsi="Times New Roman" w:cs="Times New Roman"/>
          <w:b/>
          <w:color w:val="1F4E79" w:themeColor="accent1" w:themeShade="80"/>
          <w:sz w:val="24"/>
          <w:szCs w:val="24"/>
        </w:rPr>
      </w:pPr>
      <w:r w:rsidRPr="00431822">
        <w:rPr>
          <w:rFonts w:ascii="Times New Roman" w:eastAsiaTheme="minorEastAsia" w:hAnsi="Times New Roman" w:cs="Times New Roman"/>
          <w:b/>
          <w:color w:val="1F4E79" w:themeColor="accent1" w:themeShade="80"/>
          <w:sz w:val="24"/>
          <w:szCs w:val="24"/>
        </w:rPr>
        <w:t>Reviews</w:t>
      </w:r>
      <w:r w:rsidR="00406BE7" w:rsidRPr="00431822">
        <w:rPr>
          <w:rFonts w:ascii="Times New Roman" w:eastAsiaTheme="minorEastAsia" w:hAnsi="Times New Roman" w:cs="Times New Roman"/>
          <w:b/>
          <w:color w:val="1F4E79" w:themeColor="accent1" w:themeShade="80"/>
          <w:sz w:val="24"/>
          <w:szCs w:val="24"/>
        </w:rPr>
        <w:t>/appeal</w:t>
      </w:r>
      <w:r w:rsidRPr="00431822">
        <w:rPr>
          <w:rFonts w:ascii="Times New Roman" w:eastAsiaTheme="minorEastAsia" w:hAnsi="Times New Roman" w:cs="Times New Roman"/>
          <w:b/>
          <w:color w:val="1F4E79" w:themeColor="accent1" w:themeShade="80"/>
          <w:sz w:val="24"/>
          <w:szCs w:val="24"/>
        </w:rPr>
        <w:t>s</w:t>
      </w:r>
      <w:bookmarkEnd w:id="9"/>
    </w:p>
    <w:p w14:paraId="6DD0B25F" w14:textId="77777777" w:rsidR="006B04DC" w:rsidRPr="00431822" w:rsidRDefault="006B04DC" w:rsidP="00406BE7">
      <w:pPr>
        <w:autoSpaceDE w:val="0"/>
        <w:autoSpaceDN w:val="0"/>
        <w:adjustRightInd w:val="0"/>
        <w:spacing w:after="0" w:line="240" w:lineRule="auto"/>
        <w:rPr>
          <w:rFonts w:ascii="Times New Roman" w:eastAsiaTheme="minorEastAsia" w:hAnsi="Times New Roman" w:cs="Times New Roman"/>
          <w:color w:val="0070C0"/>
        </w:rPr>
      </w:pPr>
    </w:p>
    <w:p w14:paraId="7A57E8F5" w14:textId="2374428A" w:rsidR="007168B1" w:rsidRPr="00431822" w:rsidRDefault="007168B1" w:rsidP="007168B1">
      <w:pPr>
        <w:autoSpaceDE w:val="0"/>
        <w:autoSpaceDN w:val="0"/>
        <w:spacing w:line="240" w:lineRule="auto"/>
        <w:rPr>
          <w:rFonts w:ascii="Times New Roman" w:hAnsi="Times New Roman" w:cs="Times New Roman"/>
          <w:b/>
          <w:bCs/>
          <w:strike/>
          <w:u w:val="single"/>
        </w:rPr>
      </w:pPr>
      <w:r w:rsidRPr="00431822">
        <w:rPr>
          <w:rFonts w:ascii="Times New Roman" w:hAnsi="Times New Roman" w:cs="Times New Roman"/>
          <w:b/>
          <w:bCs/>
          <w:u w:val="single"/>
        </w:rPr>
        <w:t xml:space="preserve">Review of decisions by the </w:t>
      </w:r>
      <w:r w:rsidR="00F57FA3" w:rsidRPr="00431822">
        <w:rPr>
          <w:rFonts w:ascii="Times New Roman" w:hAnsi="Times New Roman" w:cs="Times New Roman"/>
          <w:b/>
          <w:bCs/>
          <w:u w:val="single"/>
        </w:rPr>
        <w:t>B</w:t>
      </w:r>
      <w:r w:rsidRPr="00431822">
        <w:rPr>
          <w:rFonts w:ascii="Times New Roman" w:hAnsi="Times New Roman" w:cs="Times New Roman"/>
          <w:b/>
          <w:bCs/>
          <w:u w:val="single"/>
        </w:rPr>
        <w:t>oard of Management</w:t>
      </w:r>
    </w:p>
    <w:p w14:paraId="1991085A" w14:textId="77777777" w:rsidR="007168B1"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6BFA1638" w14:textId="77777777" w:rsidR="007168B1"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4336504" w14:textId="77777777" w:rsidR="007168B1"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rPr>
        <w:t>The board will conduct such reviews in accordance with the requirements of the procedures determined under Section 29B and with section 29C of the Education Act 1998.</w:t>
      </w:r>
    </w:p>
    <w:p w14:paraId="72B74243" w14:textId="77777777" w:rsidR="007168B1"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b/>
          <w:bCs/>
        </w:rPr>
        <w:t xml:space="preserve">Note:  </w:t>
      </w:r>
      <w:r w:rsidRPr="00431822">
        <w:rPr>
          <w:rFonts w:ascii="Times New Roman" w:hAnsi="Times New Roman" w:cs="Times New Roman"/>
        </w:rPr>
        <w:t xml:space="preserve">Where an applicant has been refused admission due to the school being oversubscribed, the applicant </w:t>
      </w:r>
      <w:r w:rsidRPr="00431822">
        <w:rPr>
          <w:rFonts w:ascii="Times New Roman" w:hAnsi="Times New Roman" w:cs="Times New Roman"/>
          <w:b/>
          <w:bCs/>
          <w:u w:val="single"/>
        </w:rPr>
        <w:t>must request a review</w:t>
      </w:r>
      <w:r w:rsidRPr="00431822">
        <w:rPr>
          <w:rFonts w:ascii="Times New Roman" w:hAnsi="Times New Roman" w:cs="Times New Roman"/>
        </w:rPr>
        <w:t xml:space="preserve"> of that decision by the board of management prior to making an appeal under section 29 of the Education Act 1998.</w:t>
      </w:r>
    </w:p>
    <w:p w14:paraId="7B75EF42" w14:textId="77777777" w:rsidR="007168B1"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rPr>
        <w:t xml:space="preserve">Where an applicant has been refused admission due to a reason other than the school being oversubscribed, the applicant </w:t>
      </w:r>
      <w:r w:rsidRPr="00431822">
        <w:rPr>
          <w:rFonts w:ascii="Times New Roman" w:hAnsi="Times New Roman" w:cs="Times New Roman"/>
          <w:b/>
          <w:bCs/>
          <w:u w:val="single"/>
        </w:rPr>
        <w:t>may request a review</w:t>
      </w:r>
      <w:r w:rsidRPr="00431822">
        <w:rPr>
          <w:rFonts w:ascii="Times New Roman" w:hAnsi="Times New Roman" w:cs="Times New Roman"/>
        </w:rPr>
        <w:t xml:space="preserve"> of that decision by the board of management prior to making an appeal under section 29 of the Education Act 1998.   </w:t>
      </w:r>
    </w:p>
    <w:p w14:paraId="7668BEF8" w14:textId="77777777" w:rsidR="00B37614" w:rsidRPr="00431822" w:rsidRDefault="00B37614" w:rsidP="00B37614">
      <w:pPr>
        <w:pStyle w:val="NoSpacing"/>
        <w:rPr>
          <w:rFonts w:ascii="Times New Roman" w:hAnsi="Times New Roman" w:cs="Times New Roman"/>
        </w:rPr>
      </w:pPr>
    </w:p>
    <w:p w14:paraId="2B732402" w14:textId="77777777" w:rsidR="007168B1" w:rsidRPr="00431822" w:rsidRDefault="007168B1" w:rsidP="007168B1">
      <w:pPr>
        <w:pStyle w:val="NormalWeb"/>
        <w:rPr>
          <w:b/>
          <w:bCs/>
          <w:sz w:val="22"/>
          <w:szCs w:val="22"/>
          <w:u w:val="single"/>
        </w:rPr>
      </w:pPr>
      <w:r w:rsidRPr="00431822">
        <w:rPr>
          <w:b/>
          <w:bCs/>
          <w:sz w:val="22"/>
          <w:szCs w:val="22"/>
          <w:u w:val="single"/>
        </w:rPr>
        <w:t>Right of appeal</w:t>
      </w:r>
    </w:p>
    <w:p w14:paraId="7B393A90" w14:textId="77777777" w:rsidR="007168B1"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rPr>
        <w:t xml:space="preserve">Under Section 29 of the Education Act 1998, the parent of the student, or in the case of a student who has reached the age of 18 years, the student, may appeal a decision of this school to refuse admission.  </w:t>
      </w:r>
    </w:p>
    <w:p w14:paraId="5D889E59" w14:textId="77777777" w:rsidR="007168B1"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rPr>
        <w:t>An appeal may be made under Section 29 (1)(c)(i) of the Education Act 1998 where the refusal to admit was due to the school being oversubscribed.</w:t>
      </w:r>
    </w:p>
    <w:p w14:paraId="5D2F95DF" w14:textId="77777777" w:rsidR="007168B1"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rPr>
        <w:t>An appeal may be made under Section 29 (1)(c)(ii) of the Education Act 1998 where the refusal to admit was due a reason other than the school being oversubscribed.</w:t>
      </w:r>
    </w:p>
    <w:p w14:paraId="0595682D" w14:textId="77777777" w:rsidR="007168B1"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rPr>
        <w:t xml:space="preserve">Where an applicant has been refused admission due to the school being oversubscribed, the applicant </w:t>
      </w:r>
      <w:r w:rsidRPr="00431822">
        <w:rPr>
          <w:rFonts w:ascii="Times New Roman" w:hAnsi="Times New Roman" w:cs="Times New Roman"/>
          <w:b/>
          <w:bCs/>
          <w:u w:val="single"/>
        </w:rPr>
        <w:t>must request a review</w:t>
      </w:r>
      <w:r w:rsidRPr="00431822">
        <w:rPr>
          <w:rFonts w:ascii="Times New Roman" w:hAnsi="Times New Roman" w:cs="Times New Roman"/>
        </w:rPr>
        <w:t xml:space="preserve"> of that decision by the board of management </w:t>
      </w:r>
      <w:r w:rsidRPr="00431822">
        <w:rPr>
          <w:rFonts w:ascii="Times New Roman" w:hAnsi="Times New Roman" w:cs="Times New Roman"/>
          <w:b/>
          <w:bCs/>
          <w:u w:val="single"/>
        </w:rPr>
        <w:t>prior to making an appeal</w:t>
      </w:r>
      <w:r w:rsidRPr="00431822">
        <w:rPr>
          <w:rFonts w:ascii="Times New Roman" w:hAnsi="Times New Roman" w:cs="Times New Roman"/>
        </w:rPr>
        <w:t xml:space="preserve"> under section 29 of the Education Act 1998. (see Review of decisions by the Board of Management)</w:t>
      </w:r>
    </w:p>
    <w:p w14:paraId="4FCA49DB" w14:textId="77777777" w:rsidR="007168B1"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rPr>
        <w:t xml:space="preserve">Where an applicant has been refused admission due to a reason other than the school being oversubscribed, the applicant </w:t>
      </w:r>
      <w:r w:rsidRPr="00431822">
        <w:rPr>
          <w:rFonts w:ascii="Times New Roman" w:hAnsi="Times New Roman" w:cs="Times New Roman"/>
          <w:b/>
          <w:bCs/>
          <w:u w:val="single"/>
        </w:rPr>
        <w:t>may request a review</w:t>
      </w:r>
      <w:r w:rsidRPr="00431822">
        <w:rPr>
          <w:rFonts w:ascii="Times New Roman" w:hAnsi="Times New Roman" w:cs="Times New Roman"/>
        </w:rPr>
        <w:t xml:space="preserve"> of that decision by the board of management prior to making an appeal under section 29 of the Education Act 1998. (see Review of decisions by the Board of Management)</w:t>
      </w:r>
    </w:p>
    <w:p w14:paraId="1E8049A7" w14:textId="77777777" w:rsidR="007168B1"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rPr>
        <w:t>Appeals under Section 29 of the Education Act 1998 will be considered and determined by an independent appeals committee appointed by the Minister for Education and Skills.    </w:t>
      </w:r>
    </w:p>
    <w:p w14:paraId="3A963F25" w14:textId="77777777" w:rsidR="002B7446" w:rsidRPr="00431822" w:rsidRDefault="007168B1" w:rsidP="00F57FA3">
      <w:pPr>
        <w:autoSpaceDE w:val="0"/>
        <w:autoSpaceDN w:val="0"/>
        <w:spacing w:line="240" w:lineRule="auto"/>
        <w:jc w:val="both"/>
        <w:rPr>
          <w:rFonts w:ascii="Times New Roman" w:hAnsi="Times New Roman" w:cs="Times New Roman"/>
        </w:rPr>
      </w:pPr>
      <w:r w:rsidRPr="00431822">
        <w:rPr>
          <w:rFonts w:ascii="Times New Roman" w:hAnsi="Times New Roman" w:cs="Times New Roman"/>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431822" w:rsidSect="005103B4">
      <w:footerReference w:type="default" r:id="rId12"/>
      <w:pgSz w:w="11906" w:h="16838"/>
      <w:pgMar w:top="284" w:right="1274"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3662" w14:textId="77777777" w:rsidR="00AF4380" w:rsidRDefault="00AF4380" w:rsidP="00D8609E">
      <w:pPr>
        <w:spacing w:after="0" w:line="240" w:lineRule="auto"/>
      </w:pPr>
      <w:r>
        <w:separator/>
      </w:r>
    </w:p>
  </w:endnote>
  <w:endnote w:type="continuationSeparator" w:id="0">
    <w:p w14:paraId="796C1852" w14:textId="77777777" w:rsidR="00AF4380" w:rsidRDefault="00AF4380" w:rsidP="00D8609E">
      <w:pPr>
        <w:spacing w:after="0" w:line="240" w:lineRule="auto"/>
      </w:pPr>
      <w:r>
        <w:continuationSeparator/>
      </w:r>
    </w:p>
  </w:endnote>
  <w:endnote w:type="continuationNotice" w:id="1">
    <w:p w14:paraId="3F17474C" w14:textId="77777777" w:rsidR="00AF4380" w:rsidRDefault="00AF4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732B5029" w14:textId="77777777" w:rsidR="00D8609E" w:rsidRDefault="00D8609E">
        <w:pPr>
          <w:pStyle w:val="Footer"/>
          <w:jc w:val="right"/>
        </w:pPr>
        <w:r>
          <w:fldChar w:fldCharType="begin"/>
        </w:r>
        <w:r>
          <w:instrText xml:space="preserve"> PAGE   \* MERGEFORMAT </w:instrText>
        </w:r>
        <w:r>
          <w:fldChar w:fldCharType="separate"/>
        </w:r>
        <w:r w:rsidR="00D73B03">
          <w:rPr>
            <w:noProof/>
          </w:rPr>
          <w:t>2</w:t>
        </w:r>
        <w:r>
          <w:rPr>
            <w:noProof/>
          </w:rPr>
          <w:fldChar w:fldCharType="end"/>
        </w:r>
      </w:p>
    </w:sdtContent>
  </w:sdt>
  <w:p w14:paraId="5FAF2270" w14:textId="53C63F33" w:rsidR="00D8609E" w:rsidRPr="007946A8" w:rsidRDefault="007946A8" w:rsidP="007946A8">
    <w:pPr>
      <w:pStyle w:val="Footer"/>
      <w:jc w:val="center"/>
      <w:rPr>
        <w:rFonts w:ascii="Book Antiqua" w:hAnsi="Book Antiqua"/>
      </w:rPr>
    </w:pPr>
    <w:r w:rsidRPr="007946A8">
      <w:rPr>
        <w:rFonts w:ascii="Book Antiqua" w:hAnsi="Book Antiqua"/>
      </w:rPr>
      <w:t>Old Bawn Community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FEC72" w14:textId="77777777" w:rsidR="00AF4380" w:rsidRDefault="00AF4380" w:rsidP="00D8609E">
      <w:pPr>
        <w:spacing w:after="0" w:line="240" w:lineRule="auto"/>
      </w:pPr>
      <w:r>
        <w:separator/>
      </w:r>
    </w:p>
  </w:footnote>
  <w:footnote w:type="continuationSeparator" w:id="0">
    <w:p w14:paraId="3B48D5A8" w14:textId="77777777" w:rsidR="00AF4380" w:rsidRDefault="00AF4380" w:rsidP="00D8609E">
      <w:pPr>
        <w:spacing w:after="0" w:line="240" w:lineRule="auto"/>
      </w:pPr>
      <w:r>
        <w:continuationSeparator/>
      </w:r>
    </w:p>
  </w:footnote>
  <w:footnote w:type="continuationNotice" w:id="1">
    <w:p w14:paraId="59F68050" w14:textId="77777777" w:rsidR="00AF4380" w:rsidRDefault="00AF43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2679D7"/>
    <w:multiLevelType w:val="hybridMultilevel"/>
    <w:tmpl w:val="532411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C39649A"/>
    <w:multiLevelType w:val="hybridMultilevel"/>
    <w:tmpl w:val="589E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2"/>
  </w:num>
  <w:num w:numId="4">
    <w:abstractNumId w:val="3"/>
  </w:num>
  <w:num w:numId="5">
    <w:abstractNumId w:val="15"/>
  </w:num>
  <w:num w:numId="6">
    <w:abstractNumId w:val="21"/>
  </w:num>
  <w:num w:numId="7">
    <w:abstractNumId w:val="30"/>
  </w:num>
  <w:num w:numId="8">
    <w:abstractNumId w:val="8"/>
  </w:num>
  <w:num w:numId="9">
    <w:abstractNumId w:val="11"/>
  </w:num>
  <w:num w:numId="10">
    <w:abstractNumId w:val="19"/>
  </w:num>
  <w:num w:numId="11">
    <w:abstractNumId w:val="28"/>
  </w:num>
  <w:num w:numId="12">
    <w:abstractNumId w:val="1"/>
  </w:num>
  <w:num w:numId="13">
    <w:abstractNumId w:val="7"/>
  </w:num>
  <w:num w:numId="14">
    <w:abstractNumId w:val="2"/>
  </w:num>
  <w:num w:numId="15">
    <w:abstractNumId w:val="23"/>
  </w:num>
  <w:num w:numId="16">
    <w:abstractNumId w:val="17"/>
  </w:num>
  <w:num w:numId="17">
    <w:abstractNumId w:val="14"/>
  </w:num>
  <w:num w:numId="18">
    <w:abstractNumId w:val="16"/>
  </w:num>
  <w:num w:numId="19">
    <w:abstractNumId w:val="0"/>
  </w:num>
  <w:num w:numId="20">
    <w:abstractNumId w:val="6"/>
  </w:num>
  <w:num w:numId="21">
    <w:abstractNumId w:val="12"/>
  </w:num>
  <w:num w:numId="22">
    <w:abstractNumId w:val="9"/>
  </w:num>
  <w:num w:numId="23">
    <w:abstractNumId w:val="26"/>
  </w:num>
  <w:num w:numId="24">
    <w:abstractNumId w:val="5"/>
  </w:num>
  <w:num w:numId="25">
    <w:abstractNumId w:val="4"/>
  </w:num>
  <w:num w:numId="26">
    <w:abstractNumId w:val="24"/>
  </w:num>
  <w:num w:numId="27">
    <w:abstractNumId w:val="10"/>
  </w:num>
  <w:num w:numId="28">
    <w:abstractNumId w:val="27"/>
  </w:num>
  <w:num w:numId="29">
    <w:abstractNumId w:val="20"/>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D7F9F0-EF35-47BC-8403-50ADAE6C1709}"/>
    <w:docVar w:name="dgnword-eventsink" w:val="158342456"/>
  </w:docVars>
  <w:rsids>
    <w:rsidRoot w:val="002B7446"/>
    <w:rsid w:val="000145AA"/>
    <w:rsid w:val="00020EF0"/>
    <w:rsid w:val="00025D49"/>
    <w:rsid w:val="00033C95"/>
    <w:rsid w:val="0004443A"/>
    <w:rsid w:val="000A16F8"/>
    <w:rsid w:val="000B7779"/>
    <w:rsid w:val="000F60D9"/>
    <w:rsid w:val="0010107F"/>
    <w:rsid w:val="00103809"/>
    <w:rsid w:val="00121CB2"/>
    <w:rsid w:val="00135E09"/>
    <w:rsid w:val="00140B66"/>
    <w:rsid w:val="00140C90"/>
    <w:rsid w:val="00145E37"/>
    <w:rsid w:val="001506F3"/>
    <w:rsid w:val="00176E00"/>
    <w:rsid w:val="00187259"/>
    <w:rsid w:val="001F35D0"/>
    <w:rsid w:val="001F69E3"/>
    <w:rsid w:val="00212DB7"/>
    <w:rsid w:val="00215BB2"/>
    <w:rsid w:val="0022569A"/>
    <w:rsid w:val="00230173"/>
    <w:rsid w:val="00242266"/>
    <w:rsid w:val="002604F2"/>
    <w:rsid w:val="00281905"/>
    <w:rsid w:val="00285D92"/>
    <w:rsid w:val="0029545D"/>
    <w:rsid w:val="002955C2"/>
    <w:rsid w:val="002A3283"/>
    <w:rsid w:val="002A5A58"/>
    <w:rsid w:val="002B7446"/>
    <w:rsid w:val="002D7D01"/>
    <w:rsid w:val="00300C9C"/>
    <w:rsid w:val="003201ED"/>
    <w:rsid w:val="003207E9"/>
    <w:rsid w:val="00321C41"/>
    <w:rsid w:val="0032202B"/>
    <w:rsid w:val="00322FEE"/>
    <w:rsid w:val="00331D27"/>
    <w:rsid w:val="00353220"/>
    <w:rsid w:val="00355203"/>
    <w:rsid w:val="003640E7"/>
    <w:rsid w:val="00374405"/>
    <w:rsid w:val="003763CE"/>
    <w:rsid w:val="00383207"/>
    <w:rsid w:val="003857A6"/>
    <w:rsid w:val="00387361"/>
    <w:rsid w:val="00390A1E"/>
    <w:rsid w:val="003A35E2"/>
    <w:rsid w:val="003B6D4E"/>
    <w:rsid w:val="003B6FA7"/>
    <w:rsid w:val="003D07DD"/>
    <w:rsid w:val="003D39A4"/>
    <w:rsid w:val="00406BE7"/>
    <w:rsid w:val="00410E7D"/>
    <w:rsid w:val="00423A97"/>
    <w:rsid w:val="00427E32"/>
    <w:rsid w:val="00431822"/>
    <w:rsid w:val="00435AE7"/>
    <w:rsid w:val="00436C55"/>
    <w:rsid w:val="0045280D"/>
    <w:rsid w:val="00481B24"/>
    <w:rsid w:val="004B2EA4"/>
    <w:rsid w:val="004B73DA"/>
    <w:rsid w:val="004E4226"/>
    <w:rsid w:val="004E5691"/>
    <w:rsid w:val="004F4AA6"/>
    <w:rsid w:val="005022E8"/>
    <w:rsid w:val="005103B4"/>
    <w:rsid w:val="005267A9"/>
    <w:rsid w:val="0054680E"/>
    <w:rsid w:val="005578B8"/>
    <w:rsid w:val="00566AE4"/>
    <w:rsid w:val="00567B36"/>
    <w:rsid w:val="00574C28"/>
    <w:rsid w:val="00577A3B"/>
    <w:rsid w:val="005E0069"/>
    <w:rsid w:val="005E4A3E"/>
    <w:rsid w:val="005F2964"/>
    <w:rsid w:val="005F777B"/>
    <w:rsid w:val="006040E0"/>
    <w:rsid w:val="00616C76"/>
    <w:rsid w:val="00622DA6"/>
    <w:rsid w:val="00623FE1"/>
    <w:rsid w:val="00641946"/>
    <w:rsid w:val="00643A64"/>
    <w:rsid w:val="00645188"/>
    <w:rsid w:val="006468CB"/>
    <w:rsid w:val="00647B87"/>
    <w:rsid w:val="00654A94"/>
    <w:rsid w:val="006564ED"/>
    <w:rsid w:val="00674255"/>
    <w:rsid w:val="006772A0"/>
    <w:rsid w:val="006830EB"/>
    <w:rsid w:val="006A56BF"/>
    <w:rsid w:val="006B04DC"/>
    <w:rsid w:val="006B2274"/>
    <w:rsid w:val="006C4814"/>
    <w:rsid w:val="006E2BF6"/>
    <w:rsid w:val="00713FE9"/>
    <w:rsid w:val="007148C6"/>
    <w:rsid w:val="007168B1"/>
    <w:rsid w:val="00742D69"/>
    <w:rsid w:val="007459BF"/>
    <w:rsid w:val="007505E5"/>
    <w:rsid w:val="00762B44"/>
    <w:rsid w:val="00764262"/>
    <w:rsid w:val="00770807"/>
    <w:rsid w:val="007946A8"/>
    <w:rsid w:val="007B3C9B"/>
    <w:rsid w:val="007B75FF"/>
    <w:rsid w:val="007E4B0D"/>
    <w:rsid w:val="007E7E26"/>
    <w:rsid w:val="00822CAD"/>
    <w:rsid w:val="00823C50"/>
    <w:rsid w:val="00842EC1"/>
    <w:rsid w:val="00845BDB"/>
    <w:rsid w:val="008535B2"/>
    <w:rsid w:val="0086044E"/>
    <w:rsid w:val="008660EF"/>
    <w:rsid w:val="008663F8"/>
    <w:rsid w:val="00866AC6"/>
    <w:rsid w:val="00874D4C"/>
    <w:rsid w:val="0088352A"/>
    <w:rsid w:val="00883B35"/>
    <w:rsid w:val="00896C62"/>
    <w:rsid w:val="008A090A"/>
    <w:rsid w:val="008A3809"/>
    <w:rsid w:val="008B0B17"/>
    <w:rsid w:val="008C0CB3"/>
    <w:rsid w:val="008C4C6A"/>
    <w:rsid w:val="008D30D5"/>
    <w:rsid w:val="008E5A16"/>
    <w:rsid w:val="008F3771"/>
    <w:rsid w:val="008F3E14"/>
    <w:rsid w:val="00914167"/>
    <w:rsid w:val="009242A4"/>
    <w:rsid w:val="009249F6"/>
    <w:rsid w:val="00927AE5"/>
    <w:rsid w:val="0095602C"/>
    <w:rsid w:val="00982E02"/>
    <w:rsid w:val="00987EFD"/>
    <w:rsid w:val="0099669A"/>
    <w:rsid w:val="009B21F6"/>
    <w:rsid w:val="009B37D2"/>
    <w:rsid w:val="009B640D"/>
    <w:rsid w:val="00A13CF6"/>
    <w:rsid w:val="00A2174D"/>
    <w:rsid w:val="00A22884"/>
    <w:rsid w:val="00A23921"/>
    <w:rsid w:val="00A26514"/>
    <w:rsid w:val="00A32307"/>
    <w:rsid w:val="00A359C8"/>
    <w:rsid w:val="00A52939"/>
    <w:rsid w:val="00A54BD5"/>
    <w:rsid w:val="00A57D4F"/>
    <w:rsid w:val="00A64996"/>
    <w:rsid w:val="00A732BB"/>
    <w:rsid w:val="00A944A9"/>
    <w:rsid w:val="00AA6AC8"/>
    <w:rsid w:val="00AB7E10"/>
    <w:rsid w:val="00AD0B5E"/>
    <w:rsid w:val="00AE7E94"/>
    <w:rsid w:val="00AF2B11"/>
    <w:rsid w:val="00AF4380"/>
    <w:rsid w:val="00B025EB"/>
    <w:rsid w:val="00B21470"/>
    <w:rsid w:val="00B37614"/>
    <w:rsid w:val="00B42273"/>
    <w:rsid w:val="00B51206"/>
    <w:rsid w:val="00B74183"/>
    <w:rsid w:val="00B77554"/>
    <w:rsid w:val="00B81BFE"/>
    <w:rsid w:val="00B8390B"/>
    <w:rsid w:val="00B92D57"/>
    <w:rsid w:val="00BA3AB6"/>
    <w:rsid w:val="00BB6BF4"/>
    <w:rsid w:val="00BC0F9E"/>
    <w:rsid w:val="00BC2C03"/>
    <w:rsid w:val="00BD4DD7"/>
    <w:rsid w:val="00BF2D2B"/>
    <w:rsid w:val="00C15156"/>
    <w:rsid w:val="00C36E1F"/>
    <w:rsid w:val="00C37649"/>
    <w:rsid w:val="00C45390"/>
    <w:rsid w:val="00C61B67"/>
    <w:rsid w:val="00C66A4E"/>
    <w:rsid w:val="00C71F4D"/>
    <w:rsid w:val="00CB473E"/>
    <w:rsid w:val="00CD2B6C"/>
    <w:rsid w:val="00CD7AAB"/>
    <w:rsid w:val="00CF4112"/>
    <w:rsid w:val="00D3482E"/>
    <w:rsid w:val="00D5001B"/>
    <w:rsid w:val="00D551DF"/>
    <w:rsid w:val="00D562FC"/>
    <w:rsid w:val="00D7132E"/>
    <w:rsid w:val="00D73B03"/>
    <w:rsid w:val="00D8609E"/>
    <w:rsid w:val="00D932F9"/>
    <w:rsid w:val="00DA2F76"/>
    <w:rsid w:val="00DB1EF7"/>
    <w:rsid w:val="00DC6D20"/>
    <w:rsid w:val="00DD7D0C"/>
    <w:rsid w:val="00E02C8F"/>
    <w:rsid w:val="00E03ED8"/>
    <w:rsid w:val="00E10771"/>
    <w:rsid w:val="00E314CB"/>
    <w:rsid w:val="00E47AF1"/>
    <w:rsid w:val="00E64C4F"/>
    <w:rsid w:val="00E74615"/>
    <w:rsid w:val="00E9091D"/>
    <w:rsid w:val="00E96AF6"/>
    <w:rsid w:val="00EB6699"/>
    <w:rsid w:val="00ED1621"/>
    <w:rsid w:val="00ED192F"/>
    <w:rsid w:val="00ED2B8C"/>
    <w:rsid w:val="00EE4292"/>
    <w:rsid w:val="00EE583F"/>
    <w:rsid w:val="00EF07B7"/>
    <w:rsid w:val="00F10754"/>
    <w:rsid w:val="00F41A97"/>
    <w:rsid w:val="00F4404D"/>
    <w:rsid w:val="00F5151F"/>
    <w:rsid w:val="00F57FA3"/>
    <w:rsid w:val="00F704E7"/>
    <w:rsid w:val="00F767FA"/>
    <w:rsid w:val="00F81277"/>
    <w:rsid w:val="00F85D87"/>
    <w:rsid w:val="00F9038C"/>
    <w:rsid w:val="00F9091F"/>
    <w:rsid w:val="00F922E4"/>
    <w:rsid w:val="00FB20D2"/>
    <w:rsid w:val="00FB3597"/>
    <w:rsid w:val="00FB6E57"/>
    <w:rsid w:val="00FC1A30"/>
    <w:rsid w:val="00FD471B"/>
    <w:rsid w:val="00FF05F5"/>
    <w:rsid w:val="0176CA16"/>
    <w:rsid w:val="082A3536"/>
    <w:rsid w:val="085BB6FD"/>
    <w:rsid w:val="08FBA74A"/>
    <w:rsid w:val="097BEAE6"/>
    <w:rsid w:val="0DB27991"/>
    <w:rsid w:val="0F148F7B"/>
    <w:rsid w:val="12BE1B18"/>
    <w:rsid w:val="14EADDF1"/>
    <w:rsid w:val="17A3525D"/>
    <w:rsid w:val="17C47FA8"/>
    <w:rsid w:val="18250064"/>
    <w:rsid w:val="1A11931E"/>
    <w:rsid w:val="1A76FFE0"/>
    <w:rsid w:val="1AC269F8"/>
    <w:rsid w:val="2412512A"/>
    <w:rsid w:val="24F7F70D"/>
    <w:rsid w:val="31690B29"/>
    <w:rsid w:val="31965B9A"/>
    <w:rsid w:val="328C1BC5"/>
    <w:rsid w:val="3523C548"/>
    <w:rsid w:val="38D730EE"/>
    <w:rsid w:val="3BADDC28"/>
    <w:rsid w:val="3FD99313"/>
    <w:rsid w:val="44EF06CD"/>
    <w:rsid w:val="452F062B"/>
    <w:rsid w:val="464D924E"/>
    <w:rsid w:val="49F521AE"/>
    <w:rsid w:val="4B069FFA"/>
    <w:rsid w:val="4CEF72A6"/>
    <w:rsid w:val="4DC3610E"/>
    <w:rsid w:val="4E17D59E"/>
    <w:rsid w:val="4EC36A3E"/>
    <w:rsid w:val="539BC27C"/>
    <w:rsid w:val="56080C34"/>
    <w:rsid w:val="59099F01"/>
    <w:rsid w:val="595F8421"/>
    <w:rsid w:val="5AF8AF6C"/>
    <w:rsid w:val="5B7AECE2"/>
    <w:rsid w:val="5C46EEB0"/>
    <w:rsid w:val="5C928285"/>
    <w:rsid w:val="5D3E2469"/>
    <w:rsid w:val="5DE11A24"/>
    <w:rsid w:val="60F2D61D"/>
    <w:rsid w:val="634A886D"/>
    <w:rsid w:val="64E2FA59"/>
    <w:rsid w:val="65CD3BC4"/>
    <w:rsid w:val="66D09638"/>
    <w:rsid w:val="68EC3124"/>
    <w:rsid w:val="6C52045A"/>
    <w:rsid w:val="6D61BEEA"/>
    <w:rsid w:val="6EBD82E9"/>
    <w:rsid w:val="6F3E8033"/>
    <w:rsid w:val="710B9429"/>
    <w:rsid w:val="722C979F"/>
    <w:rsid w:val="72349876"/>
    <w:rsid w:val="73521C23"/>
    <w:rsid w:val="75EBC11F"/>
    <w:rsid w:val="7635F77F"/>
    <w:rsid w:val="77278710"/>
    <w:rsid w:val="78FB5432"/>
    <w:rsid w:val="7E4DEA2A"/>
    <w:rsid w:val="7EC025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2DC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3A97"/>
    <w:rPr>
      <w:sz w:val="16"/>
      <w:szCs w:val="16"/>
    </w:rPr>
  </w:style>
  <w:style w:type="paragraph" w:styleId="ListParagraph">
    <w:name w:val="List Paragraph"/>
    <w:basedOn w:val="Normal"/>
    <w:uiPriority w:val="34"/>
    <w:qFormat/>
    <w:rsid w:val="002B7446"/>
    <w:pPr>
      <w:ind w:left="720"/>
      <w:contextualSpacing/>
    </w:pPr>
  </w:style>
  <w:style w:type="paragraph" w:styleId="CommentText">
    <w:name w:val="annotation text"/>
    <w:basedOn w:val="Normal"/>
    <w:link w:val="CommentTextChar"/>
    <w:uiPriority w:val="99"/>
    <w:semiHidden/>
    <w:unhideWhenUsed/>
    <w:rsid w:val="00423A97"/>
    <w:pPr>
      <w:spacing w:line="240" w:lineRule="auto"/>
    </w:pPr>
    <w:rPr>
      <w:sz w:val="20"/>
      <w:szCs w:val="20"/>
    </w:r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table" w:customStyle="1" w:styleId="TableGrid1">
    <w:name w:val="Table Grid1"/>
    <w:rsid w:val="00300C9C"/>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30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423A97"/>
    <w:rPr>
      <w:sz w:val="20"/>
      <w:szCs w:val="20"/>
    </w:rPr>
  </w:style>
  <w:style w:type="paragraph" w:styleId="CommentSubject">
    <w:name w:val="annotation subject"/>
    <w:basedOn w:val="CommentText"/>
    <w:next w:val="CommentText"/>
    <w:link w:val="CommentSubjectChar"/>
    <w:uiPriority w:val="99"/>
    <w:semiHidden/>
    <w:unhideWhenUsed/>
    <w:rsid w:val="00423A97"/>
    <w:rPr>
      <w:b/>
      <w:bCs/>
    </w:rPr>
  </w:style>
  <w:style w:type="character" w:customStyle="1" w:styleId="CommentSubjectChar">
    <w:name w:val="Comment Subject Char"/>
    <w:basedOn w:val="CommentTextChar"/>
    <w:link w:val="CommentSubject"/>
    <w:uiPriority w:val="99"/>
    <w:semiHidden/>
    <w:rsid w:val="00423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73A1A10E30D4AAB7BF601615A1D39" ma:contentTypeVersion="36" ma:contentTypeDescription="Create a new document." ma:contentTypeScope="" ma:versionID="e479c9caffb598fda70ca88071a78da2">
  <xsd:schema xmlns:xsd="http://www.w3.org/2001/XMLSchema" xmlns:xs="http://www.w3.org/2001/XMLSchema" xmlns:p="http://schemas.microsoft.com/office/2006/metadata/properties" xmlns:ns3="870f1003-9676-4b41-8494-f46b8517ae4c" xmlns:ns4="52bcadab-61a4-4bbd-b909-48c1a0c8bbeb" targetNamespace="http://schemas.microsoft.com/office/2006/metadata/properties" ma:root="true" ma:fieldsID="53c5905b62e822f53dd8acdafe60ec9b" ns3:_="" ns4:_="">
    <xsd:import namespace="870f1003-9676-4b41-8494-f46b8517ae4c"/>
    <xsd:import namespace="52bcadab-61a4-4bbd-b909-48c1a0c8bbe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ath_Settin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f1003-9676-4b41-8494-f46b8517ae4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ath_Settings" ma:index="39" nillable="true" ma:displayName="Math Settings" ma:internalName="Math_Settings">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cadab-61a4-4bbd-b909-48c1a0c8bb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870f1003-9676-4b41-8494-f46b8517ae4c" xsi:nil="true"/>
    <Invited_Teachers xmlns="870f1003-9676-4b41-8494-f46b8517ae4c" xsi:nil="true"/>
    <DefaultSectionNames xmlns="870f1003-9676-4b41-8494-f46b8517ae4c" xsi:nil="true"/>
    <Is_Collaboration_Space_Locked xmlns="870f1003-9676-4b41-8494-f46b8517ae4c" xsi:nil="true"/>
    <MigrationWizIdDocumentLibraryPermissions xmlns="870f1003-9676-4b41-8494-f46b8517ae4c" xsi:nil="true"/>
    <MigrationWizIdPermissionLevels xmlns="870f1003-9676-4b41-8494-f46b8517ae4c" xsi:nil="true"/>
    <MigrationWizIdSecurityGroups xmlns="870f1003-9676-4b41-8494-f46b8517ae4c" xsi:nil="true"/>
    <Self_Registration_Enabled xmlns="870f1003-9676-4b41-8494-f46b8517ae4c" xsi:nil="true"/>
    <Teachers xmlns="870f1003-9676-4b41-8494-f46b8517ae4c">
      <UserInfo>
        <DisplayName/>
        <AccountId xsi:nil="true"/>
        <AccountType/>
      </UserInfo>
    </Teachers>
    <Students xmlns="870f1003-9676-4b41-8494-f46b8517ae4c">
      <UserInfo>
        <DisplayName/>
        <AccountId xsi:nil="true"/>
        <AccountType/>
      </UserInfo>
    </Students>
    <Student_Groups xmlns="870f1003-9676-4b41-8494-f46b8517ae4c">
      <UserInfo>
        <DisplayName/>
        <AccountId xsi:nil="true"/>
        <AccountType/>
      </UserInfo>
    </Student_Groups>
    <AppVersion xmlns="870f1003-9676-4b41-8494-f46b8517ae4c" xsi:nil="true"/>
    <TeamsChannelId xmlns="870f1003-9676-4b41-8494-f46b8517ae4c" xsi:nil="true"/>
    <Invited_Students xmlns="870f1003-9676-4b41-8494-f46b8517ae4c" xsi:nil="true"/>
    <IsNotebookLocked xmlns="870f1003-9676-4b41-8494-f46b8517ae4c" xsi:nil="true"/>
    <Templates xmlns="870f1003-9676-4b41-8494-f46b8517ae4c" xsi:nil="true"/>
    <Math_Settings xmlns="870f1003-9676-4b41-8494-f46b8517ae4c" xsi:nil="true"/>
    <Has_Teacher_Only_SectionGroup xmlns="870f1003-9676-4b41-8494-f46b8517ae4c" xsi:nil="true"/>
    <FolderType xmlns="870f1003-9676-4b41-8494-f46b8517ae4c" xsi:nil="true"/>
    <Owner xmlns="870f1003-9676-4b41-8494-f46b8517ae4c">
      <UserInfo>
        <DisplayName/>
        <AccountId xsi:nil="true"/>
        <AccountType/>
      </UserInfo>
    </Owner>
    <MigrationWizId xmlns="870f1003-9676-4b41-8494-f46b8517ae4c" xsi:nil="true"/>
    <NotebookType xmlns="870f1003-9676-4b41-8494-f46b8517ae4c" xsi:nil="true"/>
    <CultureName xmlns="870f1003-9676-4b41-8494-f46b8517ae4c" xsi:nil="true"/>
  </documentManagement>
</p:properties>
</file>

<file path=customXml/itemProps1.xml><?xml version="1.0" encoding="utf-8"?>
<ds:datastoreItem xmlns:ds="http://schemas.openxmlformats.org/officeDocument/2006/customXml" ds:itemID="{1D3D24C7-5564-4883-A310-43AE0503E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f1003-9676-4b41-8494-f46b8517ae4c"/>
    <ds:schemaRef ds:uri="52bcadab-61a4-4bbd-b909-48c1a0c8b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B574C-9447-4DC3-BD41-1508B3ACD849}">
  <ds:schemaRefs>
    <ds:schemaRef ds:uri="http://schemas.microsoft.com/sharepoint/v3/contenttype/forms"/>
  </ds:schemaRefs>
</ds:datastoreItem>
</file>

<file path=customXml/itemProps3.xml><?xml version="1.0" encoding="utf-8"?>
<ds:datastoreItem xmlns:ds="http://schemas.openxmlformats.org/officeDocument/2006/customXml" ds:itemID="{E262562C-E341-43A2-88D1-69F21610FAA8}">
  <ds:schemaRefs>
    <ds:schemaRef ds:uri="http://schemas.openxmlformats.org/officeDocument/2006/bibliography"/>
  </ds:schemaRefs>
</ds:datastoreItem>
</file>

<file path=customXml/itemProps4.xml><?xml version="1.0" encoding="utf-8"?>
<ds:datastoreItem xmlns:ds="http://schemas.openxmlformats.org/officeDocument/2006/customXml" ds:itemID="{7B42AFDA-4445-4FE5-8F18-9A3367BB7D76}">
  <ds:schemaRefs>
    <ds:schemaRef ds:uri="52bcadab-61a4-4bbd-b909-48c1a0c8bbeb"/>
    <ds:schemaRef ds:uri="http://schemas.microsoft.com/office/2006/documentManagement/types"/>
    <ds:schemaRef ds:uri="870f1003-9676-4b41-8494-f46b8517ae4c"/>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3206</Words>
  <Characters>18276</Characters>
  <Application>Microsoft Office Word</Application>
  <DocSecurity>0</DocSecurity>
  <Lines>152</Lines>
  <Paragraphs>42</Paragraphs>
  <ScaleCrop>false</ScaleCrop>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2020-11-10T15:32:00Z</dcterms:created>
  <dcterms:modified xsi:type="dcterms:W3CDTF">2020-11-10T15:32:00Z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0x01010014473A1A10E30D4AAB7BF601615A1D39</vt:lpwstr>
  </property>
</Properties>
</file>